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5951418"/>
    <w:bookmarkStart w:id="1" w:name="_Toc465951617"/>
    <w:bookmarkStart w:id="2" w:name="_Toc465951678"/>
    <w:bookmarkStart w:id="3" w:name="_Toc466644992"/>
    <w:bookmarkStart w:id="4" w:name="_Toc467669356"/>
    <w:bookmarkStart w:id="5" w:name="_Toc467671227"/>
    <w:bookmarkStart w:id="6" w:name="_Toc467671902"/>
    <w:bookmarkStart w:id="7" w:name="_Toc467672021"/>
    <w:bookmarkStart w:id="8" w:name="_Toc467673383"/>
    <w:bookmarkStart w:id="9" w:name="_Toc467673486"/>
    <w:bookmarkStart w:id="10" w:name="_Toc467673682"/>
    <w:bookmarkStart w:id="11" w:name="_Toc467673750"/>
    <w:bookmarkStart w:id="12" w:name="_Toc467673791"/>
    <w:bookmarkStart w:id="13" w:name="_Toc467674348"/>
    <w:bookmarkStart w:id="14" w:name="_GoBack"/>
    <w:bookmarkEnd w:id="14"/>
    <w:p w:rsidR="00B37188" w:rsidRDefault="00BD0D15" w:rsidP="00300D50">
      <w:pPr>
        <w:pStyle w:val="Titel"/>
      </w:pPr>
      <w:sdt>
        <w:sdtPr>
          <w:alias w:val="Titel"/>
          <w:tag w:val=""/>
          <w:id w:val="867574849"/>
          <w:placeholder>
            <w:docPart w:val="B7B1B1ECC5FF4447BCA0D2ACB1F35736"/>
          </w:placeholder>
          <w:dataBinding w:prefixMappings="xmlns:ns0='http://purl.org/dc/elements/1.1/' xmlns:ns1='http://schemas.openxmlformats.org/package/2006/metadata/core-properties' " w:xpath="/ns1:coreProperties[1]/ns0:title[1]" w:storeItemID="{6C3C8BC8-F283-45AE-878A-BAB7291924A1}"/>
          <w:text/>
        </w:sdtPr>
        <w:sdtEndPr/>
        <w:sdtContent>
          <w:r w:rsidR="0067143B">
            <w:t xml:space="preserve">Strategisk plan </w:t>
          </w:r>
          <w:r w:rsidR="00300D50">
            <w:t xml:space="preserve">        </w:t>
          </w:r>
          <w:r w:rsidR="0067143B">
            <w:t>2022-2024</w:t>
          </w:r>
        </w:sdtContent>
      </w:sdt>
    </w:p>
    <w:p w:rsidR="00F33F0C" w:rsidRDefault="00F33F0C" w:rsidP="00B37188"/>
    <w:p w:rsidR="00674380" w:rsidRDefault="00674380" w:rsidP="00674380">
      <w:pPr>
        <w:pStyle w:val="Brdtext"/>
        <w:rPr>
          <w:b/>
          <w:lang w:eastAsia="sv-SE"/>
        </w:rPr>
      </w:pPr>
    </w:p>
    <w:p w:rsidR="00674380" w:rsidRDefault="00674380">
      <w:pPr>
        <w:spacing w:after="200" w:line="276" w:lineRule="auto"/>
        <w:rPr>
          <w:rFonts w:ascii="Times New Roman" w:hAnsi="Times New Roman"/>
          <w:sz w:val="22"/>
        </w:rPr>
      </w:pPr>
      <w:r>
        <w:br w:type="page"/>
      </w:r>
    </w:p>
    <w:sdt>
      <w:sdtPr>
        <w:rPr>
          <w:rFonts w:ascii="Arial" w:eastAsiaTheme="minorHAnsi" w:hAnsi="Arial" w:cstheme="minorBidi"/>
          <w:b w:val="0"/>
          <w:color w:val="auto"/>
          <w:sz w:val="20"/>
          <w:szCs w:val="22"/>
          <w:lang w:eastAsia="en-US"/>
        </w:rPr>
        <w:id w:val="-840924136"/>
        <w:docPartObj>
          <w:docPartGallery w:val="Table of Contents"/>
          <w:docPartUnique/>
        </w:docPartObj>
      </w:sdtPr>
      <w:sdtEndPr>
        <w:rPr>
          <w:bCs/>
        </w:rPr>
      </w:sdtEndPr>
      <w:sdtContent>
        <w:p w:rsidR="00990991" w:rsidRDefault="00990991">
          <w:pPr>
            <w:pStyle w:val="Innehllsfrteckningsrubrik"/>
          </w:pPr>
          <w:r>
            <w:t>Innehållsförteckning</w:t>
          </w:r>
        </w:p>
        <w:p w:rsidR="00036A51" w:rsidRDefault="00990991" w:rsidP="0048089A">
          <w:pPr>
            <w:pStyle w:val="Innehll1"/>
            <w:rPr>
              <w:rFonts w:asciiTheme="minorHAnsi" w:eastAsiaTheme="minorEastAsia" w:hAnsiTheme="minorHAnsi"/>
              <w:lang w:eastAsia="sv-SE"/>
            </w:rPr>
          </w:pPr>
          <w:r>
            <w:fldChar w:fldCharType="begin"/>
          </w:r>
          <w:r>
            <w:instrText xml:space="preserve"> TOC \o "2-2" \h \z \t "Rubrik 1;1;Rubrik 1 numrerad;1" </w:instrText>
          </w:r>
          <w:r>
            <w:fldChar w:fldCharType="separate"/>
          </w:r>
          <w:hyperlink w:anchor="_Toc83903664" w:history="1">
            <w:r w:rsidR="00036A51" w:rsidRPr="00C36E9D">
              <w:rPr>
                <w:rStyle w:val="Hyperlnk"/>
                <w:rFonts w:eastAsia="Times New Roman"/>
                <w:lang w:eastAsia="sv-SE"/>
              </w:rPr>
              <w:t xml:space="preserve">Norrbotten – </w:t>
            </w:r>
            <w:r w:rsidR="00036A51" w:rsidRPr="00C36E9D">
              <w:rPr>
                <w:rStyle w:val="Hyperlnk"/>
              </w:rPr>
              <w:t>Nu händer det!</w:t>
            </w:r>
            <w:r w:rsidR="00036A51">
              <w:rPr>
                <w:webHidden/>
              </w:rPr>
              <w:tab/>
            </w:r>
            <w:r w:rsidR="00036A51">
              <w:rPr>
                <w:webHidden/>
              </w:rPr>
              <w:fldChar w:fldCharType="begin"/>
            </w:r>
            <w:r w:rsidR="00036A51">
              <w:rPr>
                <w:webHidden/>
              </w:rPr>
              <w:instrText xml:space="preserve"> PAGEREF _Toc83903664 \h </w:instrText>
            </w:r>
            <w:r w:rsidR="00036A51">
              <w:rPr>
                <w:webHidden/>
              </w:rPr>
            </w:r>
            <w:r w:rsidR="00036A51">
              <w:rPr>
                <w:webHidden/>
              </w:rPr>
              <w:fldChar w:fldCharType="separate"/>
            </w:r>
            <w:r w:rsidR="00582DF5">
              <w:rPr>
                <w:webHidden/>
              </w:rPr>
              <w:t>4</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65" w:history="1">
            <w:r w:rsidR="00036A51" w:rsidRPr="00C36E9D">
              <w:rPr>
                <w:rStyle w:val="Hyperlnk"/>
              </w:rPr>
              <w:t>Läsanvisning</w:t>
            </w:r>
            <w:r w:rsidR="00036A51">
              <w:rPr>
                <w:webHidden/>
              </w:rPr>
              <w:tab/>
            </w:r>
            <w:r w:rsidR="00036A51">
              <w:rPr>
                <w:webHidden/>
              </w:rPr>
              <w:fldChar w:fldCharType="begin"/>
            </w:r>
            <w:r w:rsidR="00036A51">
              <w:rPr>
                <w:webHidden/>
              </w:rPr>
              <w:instrText xml:space="preserve"> PAGEREF _Toc83903665 \h </w:instrText>
            </w:r>
            <w:r w:rsidR="00036A51">
              <w:rPr>
                <w:webHidden/>
              </w:rPr>
            </w:r>
            <w:r w:rsidR="00036A51">
              <w:rPr>
                <w:webHidden/>
              </w:rPr>
              <w:fldChar w:fldCharType="separate"/>
            </w:r>
            <w:r w:rsidR="00582DF5">
              <w:rPr>
                <w:webHidden/>
              </w:rPr>
              <w:t>6</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66" w:history="1">
            <w:r w:rsidR="00036A51" w:rsidRPr="00C36E9D">
              <w:rPr>
                <w:rStyle w:val="Hyperlnk"/>
              </w:rPr>
              <w:t>Vision och värdegrund</w:t>
            </w:r>
            <w:r w:rsidR="00036A51">
              <w:rPr>
                <w:webHidden/>
              </w:rPr>
              <w:tab/>
            </w:r>
            <w:r w:rsidR="00036A51">
              <w:rPr>
                <w:webHidden/>
              </w:rPr>
              <w:fldChar w:fldCharType="begin"/>
            </w:r>
            <w:r w:rsidR="00036A51">
              <w:rPr>
                <w:webHidden/>
              </w:rPr>
              <w:instrText xml:space="preserve"> PAGEREF _Toc83903666 \h </w:instrText>
            </w:r>
            <w:r w:rsidR="00036A51">
              <w:rPr>
                <w:webHidden/>
              </w:rPr>
            </w:r>
            <w:r w:rsidR="00036A51">
              <w:rPr>
                <w:webHidden/>
              </w:rPr>
              <w:fldChar w:fldCharType="separate"/>
            </w:r>
            <w:r w:rsidR="00582DF5">
              <w:rPr>
                <w:webHidden/>
              </w:rPr>
              <w:t>7</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67" w:history="1">
            <w:r w:rsidR="00036A51" w:rsidRPr="00C36E9D">
              <w:rPr>
                <w:rStyle w:val="Hyperlnk"/>
              </w:rPr>
              <w:t>Region Norrbottens uppdrag och styrning</w:t>
            </w:r>
            <w:r w:rsidR="00036A51">
              <w:rPr>
                <w:webHidden/>
              </w:rPr>
              <w:tab/>
            </w:r>
            <w:r w:rsidR="00036A51">
              <w:rPr>
                <w:webHidden/>
              </w:rPr>
              <w:fldChar w:fldCharType="begin"/>
            </w:r>
            <w:r w:rsidR="00036A51">
              <w:rPr>
                <w:webHidden/>
              </w:rPr>
              <w:instrText xml:space="preserve"> PAGEREF _Toc83903667 \h </w:instrText>
            </w:r>
            <w:r w:rsidR="00036A51">
              <w:rPr>
                <w:webHidden/>
              </w:rPr>
            </w:r>
            <w:r w:rsidR="00036A51">
              <w:rPr>
                <w:webHidden/>
              </w:rPr>
              <w:fldChar w:fldCharType="separate"/>
            </w:r>
            <w:r w:rsidR="00582DF5">
              <w:rPr>
                <w:webHidden/>
              </w:rPr>
              <w:t>8</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68" w:history="1">
            <w:r w:rsidR="00036A51" w:rsidRPr="00C36E9D">
              <w:rPr>
                <w:rStyle w:val="Hyperlnk"/>
              </w:rPr>
              <w:t>Hållbar utveckling</w:t>
            </w:r>
            <w:r w:rsidR="00036A51">
              <w:rPr>
                <w:webHidden/>
              </w:rPr>
              <w:tab/>
            </w:r>
            <w:r w:rsidR="00036A51">
              <w:rPr>
                <w:webHidden/>
              </w:rPr>
              <w:fldChar w:fldCharType="begin"/>
            </w:r>
            <w:r w:rsidR="00036A51">
              <w:rPr>
                <w:webHidden/>
              </w:rPr>
              <w:instrText xml:space="preserve"> PAGEREF _Toc83903668 \h </w:instrText>
            </w:r>
            <w:r w:rsidR="00036A51">
              <w:rPr>
                <w:webHidden/>
              </w:rPr>
            </w:r>
            <w:r w:rsidR="00036A51">
              <w:rPr>
                <w:webHidden/>
              </w:rPr>
              <w:fldChar w:fldCharType="separate"/>
            </w:r>
            <w:r w:rsidR="00582DF5">
              <w:rPr>
                <w:webHidden/>
              </w:rPr>
              <w:t>9</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69" w:history="1">
            <w:r w:rsidR="00036A51" w:rsidRPr="00C36E9D">
              <w:rPr>
                <w:rStyle w:val="Hyperlnk"/>
              </w:rPr>
              <w:t>Regional utveckling</w:t>
            </w:r>
            <w:r w:rsidR="00036A51">
              <w:rPr>
                <w:webHidden/>
              </w:rPr>
              <w:tab/>
            </w:r>
            <w:r w:rsidR="00036A51">
              <w:rPr>
                <w:webHidden/>
              </w:rPr>
              <w:fldChar w:fldCharType="begin"/>
            </w:r>
            <w:r w:rsidR="00036A51">
              <w:rPr>
                <w:webHidden/>
              </w:rPr>
              <w:instrText xml:space="preserve"> PAGEREF _Toc83903669 \h </w:instrText>
            </w:r>
            <w:r w:rsidR="00036A51">
              <w:rPr>
                <w:webHidden/>
              </w:rPr>
            </w:r>
            <w:r w:rsidR="00036A51">
              <w:rPr>
                <w:webHidden/>
              </w:rPr>
              <w:fldChar w:fldCharType="separate"/>
            </w:r>
            <w:r w:rsidR="00582DF5">
              <w:rPr>
                <w:webHidden/>
              </w:rPr>
              <w:t>9</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70" w:history="1">
            <w:r w:rsidR="00036A51" w:rsidRPr="00C36E9D">
              <w:rPr>
                <w:rStyle w:val="Hyperlnk"/>
              </w:rPr>
              <w:t>Nära vård och omsorg</w:t>
            </w:r>
            <w:r w:rsidR="00036A51">
              <w:rPr>
                <w:webHidden/>
              </w:rPr>
              <w:tab/>
            </w:r>
            <w:r w:rsidR="00036A51">
              <w:rPr>
                <w:webHidden/>
              </w:rPr>
              <w:fldChar w:fldCharType="begin"/>
            </w:r>
            <w:r w:rsidR="00036A51">
              <w:rPr>
                <w:webHidden/>
              </w:rPr>
              <w:instrText xml:space="preserve"> PAGEREF _Toc83903670 \h </w:instrText>
            </w:r>
            <w:r w:rsidR="00036A51">
              <w:rPr>
                <w:webHidden/>
              </w:rPr>
            </w:r>
            <w:r w:rsidR="00036A51">
              <w:rPr>
                <w:webHidden/>
              </w:rPr>
              <w:fldChar w:fldCharType="separate"/>
            </w:r>
            <w:r w:rsidR="00582DF5">
              <w:rPr>
                <w:webHidden/>
              </w:rPr>
              <w:t>11</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71" w:history="1">
            <w:r w:rsidR="00036A51" w:rsidRPr="00C36E9D">
              <w:rPr>
                <w:rStyle w:val="Hyperlnk"/>
              </w:rPr>
              <w:t>Kontroll och insyn</w:t>
            </w:r>
            <w:r w:rsidR="00036A51">
              <w:rPr>
                <w:webHidden/>
              </w:rPr>
              <w:tab/>
            </w:r>
            <w:r w:rsidR="00036A51">
              <w:rPr>
                <w:webHidden/>
              </w:rPr>
              <w:fldChar w:fldCharType="begin"/>
            </w:r>
            <w:r w:rsidR="00036A51">
              <w:rPr>
                <w:webHidden/>
              </w:rPr>
              <w:instrText xml:space="preserve"> PAGEREF _Toc83903671 \h </w:instrText>
            </w:r>
            <w:r w:rsidR="00036A51">
              <w:rPr>
                <w:webHidden/>
              </w:rPr>
            </w:r>
            <w:r w:rsidR="00036A51">
              <w:rPr>
                <w:webHidden/>
              </w:rPr>
              <w:fldChar w:fldCharType="separate"/>
            </w:r>
            <w:r w:rsidR="00582DF5">
              <w:rPr>
                <w:webHidden/>
              </w:rPr>
              <w:t>12</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72" w:history="1">
            <w:r w:rsidR="00036A51" w:rsidRPr="00C36E9D">
              <w:rPr>
                <w:rStyle w:val="Hyperlnk"/>
              </w:rPr>
              <w:t>Coronapandemins effekter</w:t>
            </w:r>
            <w:r w:rsidR="00036A51">
              <w:rPr>
                <w:webHidden/>
              </w:rPr>
              <w:tab/>
            </w:r>
            <w:r w:rsidR="00036A51">
              <w:rPr>
                <w:webHidden/>
              </w:rPr>
              <w:fldChar w:fldCharType="begin"/>
            </w:r>
            <w:r w:rsidR="00036A51">
              <w:rPr>
                <w:webHidden/>
              </w:rPr>
              <w:instrText xml:space="preserve"> PAGEREF _Toc83903672 \h </w:instrText>
            </w:r>
            <w:r w:rsidR="00036A51">
              <w:rPr>
                <w:webHidden/>
              </w:rPr>
            </w:r>
            <w:r w:rsidR="00036A51">
              <w:rPr>
                <w:webHidden/>
              </w:rPr>
              <w:fldChar w:fldCharType="separate"/>
            </w:r>
            <w:r w:rsidR="00582DF5">
              <w:rPr>
                <w:webHidden/>
              </w:rPr>
              <w:t>12</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73" w:history="1">
            <w:r w:rsidR="00036A51" w:rsidRPr="00C36E9D">
              <w:rPr>
                <w:rStyle w:val="Hyperlnk"/>
              </w:rPr>
              <w:t>Folkhälsa</w:t>
            </w:r>
            <w:r w:rsidR="00036A51">
              <w:rPr>
                <w:webHidden/>
              </w:rPr>
              <w:tab/>
            </w:r>
            <w:r w:rsidR="00036A51">
              <w:rPr>
                <w:webHidden/>
              </w:rPr>
              <w:fldChar w:fldCharType="begin"/>
            </w:r>
            <w:r w:rsidR="00036A51">
              <w:rPr>
                <w:webHidden/>
              </w:rPr>
              <w:instrText xml:space="preserve"> PAGEREF _Toc83903673 \h </w:instrText>
            </w:r>
            <w:r w:rsidR="00036A51">
              <w:rPr>
                <w:webHidden/>
              </w:rPr>
            </w:r>
            <w:r w:rsidR="00036A51">
              <w:rPr>
                <w:webHidden/>
              </w:rPr>
              <w:fldChar w:fldCharType="separate"/>
            </w:r>
            <w:r w:rsidR="00582DF5">
              <w:rPr>
                <w:webHidden/>
              </w:rPr>
              <w:t>12</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74" w:history="1">
            <w:r w:rsidR="00036A51" w:rsidRPr="00C36E9D">
              <w:rPr>
                <w:rStyle w:val="Hyperlnk"/>
              </w:rPr>
              <w:t>Hälso- och sjukvård och folktandvård</w:t>
            </w:r>
            <w:r w:rsidR="00036A51">
              <w:rPr>
                <w:webHidden/>
              </w:rPr>
              <w:tab/>
            </w:r>
            <w:r w:rsidR="00036A51">
              <w:rPr>
                <w:webHidden/>
              </w:rPr>
              <w:fldChar w:fldCharType="begin"/>
            </w:r>
            <w:r w:rsidR="00036A51">
              <w:rPr>
                <w:webHidden/>
              </w:rPr>
              <w:instrText xml:space="preserve"> PAGEREF _Toc83903674 \h </w:instrText>
            </w:r>
            <w:r w:rsidR="00036A51">
              <w:rPr>
                <w:webHidden/>
              </w:rPr>
            </w:r>
            <w:r w:rsidR="00036A51">
              <w:rPr>
                <w:webHidden/>
              </w:rPr>
              <w:fldChar w:fldCharType="separate"/>
            </w:r>
            <w:r w:rsidR="00582DF5">
              <w:rPr>
                <w:webHidden/>
              </w:rPr>
              <w:t>13</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75" w:history="1">
            <w:r w:rsidR="00036A51" w:rsidRPr="00C36E9D">
              <w:rPr>
                <w:rStyle w:val="Hyperlnk"/>
              </w:rPr>
              <w:t>Regional utveckling och kultur</w:t>
            </w:r>
            <w:r w:rsidR="00036A51">
              <w:rPr>
                <w:webHidden/>
              </w:rPr>
              <w:tab/>
            </w:r>
            <w:r w:rsidR="00036A51">
              <w:rPr>
                <w:webHidden/>
              </w:rPr>
              <w:fldChar w:fldCharType="begin"/>
            </w:r>
            <w:r w:rsidR="00036A51">
              <w:rPr>
                <w:webHidden/>
              </w:rPr>
              <w:instrText xml:space="preserve"> PAGEREF _Toc83903675 \h </w:instrText>
            </w:r>
            <w:r w:rsidR="00036A51">
              <w:rPr>
                <w:webHidden/>
              </w:rPr>
            </w:r>
            <w:r w:rsidR="00036A51">
              <w:rPr>
                <w:webHidden/>
              </w:rPr>
              <w:fldChar w:fldCharType="separate"/>
            </w:r>
            <w:r w:rsidR="00582DF5">
              <w:rPr>
                <w:webHidden/>
              </w:rPr>
              <w:t>13</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76" w:history="1">
            <w:r w:rsidR="00036A51" w:rsidRPr="00C36E9D">
              <w:rPr>
                <w:rStyle w:val="Hyperlnk"/>
              </w:rPr>
              <w:t>Medarbetarna</w:t>
            </w:r>
            <w:r w:rsidR="00036A51">
              <w:rPr>
                <w:webHidden/>
              </w:rPr>
              <w:tab/>
            </w:r>
            <w:r w:rsidR="00036A51">
              <w:rPr>
                <w:webHidden/>
              </w:rPr>
              <w:fldChar w:fldCharType="begin"/>
            </w:r>
            <w:r w:rsidR="00036A51">
              <w:rPr>
                <w:webHidden/>
              </w:rPr>
              <w:instrText xml:space="preserve"> PAGEREF _Toc83903676 \h </w:instrText>
            </w:r>
            <w:r w:rsidR="00036A51">
              <w:rPr>
                <w:webHidden/>
              </w:rPr>
            </w:r>
            <w:r w:rsidR="00036A51">
              <w:rPr>
                <w:webHidden/>
              </w:rPr>
              <w:fldChar w:fldCharType="separate"/>
            </w:r>
            <w:r w:rsidR="00582DF5">
              <w:rPr>
                <w:webHidden/>
              </w:rPr>
              <w:t>14</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77" w:history="1">
            <w:r w:rsidR="00036A51" w:rsidRPr="00C36E9D">
              <w:rPr>
                <w:rStyle w:val="Hyperlnk"/>
              </w:rPr>
              <w:t>Ekonomi</w:t>
            </w:r>
            <w:r w:rsidR="00036A51">
              <w:rPr>
                <w:webHidden/>
              </w:rPr>
              <w:tab/>
            </w:r>
            <w:r w:rsidR="00036A51">
              <w:rPr>
                <w:webHidden/>
              </w:rPr>
              <w:fldChar w:fldCharType="begin"/>
            </w:r>
            <w:r w:rsidR="00036A51">
              <w:rPr>
                <w:webHidden/>
              </w:rPr>
              <w:instrText xml:space="preserve"> PAGEREF _Toc83903677 \h </w:instrText>
            </w:r>
            <w:r w:rsidR="00036A51">
              <w:rPr>
                <w:webHidden/>
              </w:rPr>
            </w:r>
            <w:r w:rsidR="00036A51">
              <w:rPr>
                <w:webHidden/>
              </w:rPr>
              <w:fldChar w:fldCharType="separate"/>
            </w:r>
            <w:r w:rsidR="00582DF5">
              <w:rPr>
                <w:webHidden/>
              </w:rPr>
              <w:t>14</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78" w:history="1">
            <w:r w:rsidR="00036A51" w:rsidRPr="00C36E9D">
              <w:rPr>
                <w:rStyle w:val="Hyperlnk"/>
              </w:rPr>
              <w:t>Omställning av verksamheten</w:t>
            </w:r>
            <w:r w:rsidR="00036A51">
              <w:rPr>
                <w:webHidden/>
              </w:rPr>
              <w:tab/>
            </w:r>
            <w:r w:rsidR="00036A51">
              <w:rPr>
                <w:webHidden/>
              </w:rPr>
              <w:fldChar w:fldCharType="begin"/>
            </w:r>
            <w:r w:rsidR="00036A51">
              <w:rPr>
                <w:webHidden/>
              </w:rPr>
              <w:instrText xml:space="preserve"> PAGEREF _Toc83903678 \h </w:instrText>
            </w:r>
            <w:r w:rsidR="00036A51">
              <w:rPr>
                <w:webHidden/>
              </w:rPr>
            </w:r>
            <w:r w:rsidR="00036A51">
              <w:rPr>
                <w:webHidden/>
              </w:rPr>
              <w:fldChar w:fldCharType="separate"/>
            </w:r>
            <w:r w:rsidR="00582DF5">
              <w:rPr>
                <w:webHidden/>
              </w:rPr>
              <w:t>15</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79" w:history="1">
            <w:r w:rsidR="00036A51" w:rsidRPr="00C36E9D">
              <w:rPr>
                <w:rStyle w:val="Hyperlnk"/>
              </w:rPr>
              <w:t>Särskilda uppdrag</w:t>
            </w:r>
            <w:r w:rsidR="00036A51">
              <w:rPr>
                <w:webHidden/>
              </w:rPr>
              <w:tab/>
            </w:r>
            <w:r w:rsidR="00036A51">
              <w:rPr>
                <w:webHidden/>
              </w:rPr>
              <w:fldChar w:fldCharType="begin"/>
            </w:r>
            <w:r w:rsidR="00036A51">
              <w:rPr>
                <w:webHidden/>
              </w:rPr>
              <w:instrText xml:space="preserve"> PAGEREF _Toc83903679 \h </w:instrText>
            </w:r>
            <w:r w:rsidR="00036A51">
              <w:rPr>
                <w:webHidden/>
              </w:rPr>
            </w:r>
            <w:r w:rsidR="00036A51">
              <w:rPr>
                <w:webHidden/>
              </w:rPr>
              <w:fldChar w:fldCharType="separate"/>
            </w:r>
            <w:r w:rsidR="00582DF5">
              <w:rPr>
                <w:webHidden/>
              </w:rPr>
              <w:t>16</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80" w:history="1">
            <w:r w:rsidR="00036A51" w:rsidRPr="00C36E9D">
              <w:rPr>
                <w:rStyle w:val="Hyperlnk"/>
              </w:rPr>
              <w:t>Strategiska perspektiv och mål</w:t>
            </w:r>
            <w:r w:rsidR="00036A51">
              <w:rPr>
                <w:webHidden/>
              </w:rPr>
              <w:tab/>
            </w:r>
            <w:r w:rsidR="00036A51">
              <w:rPr>
                <w:webHidden/>
              </w:rPr>
              <w:fldChar w:fldCharType="begin"/>
            </w:r>
            <w:r w:rsidR="00036A51">
              <w:rPr>
                <w:webHidden/>
              </w:rPr>
              <w:instrText xml:space="preserve"> PAGEREF _Toc83903680 \h </w:instrText>
            </w:r>
            <w:r w:rsidR="00036A51">
              <w:rPr>
                <w:webHidden/>
              </w:rPr>
            </w:r>
            <w:r w:rsidR="00036A51">
              <w:rPr>
                <w:webHidden/>
              </w:rPr>
              <w:fldChar w:fldCharType="separate"/>
            </w:r>
            <w:r w:rsidR="00582DF5">
              <w:rPr>
                <w:webHidden/>
              </w:rPr>
              <w:t>18</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1" w:history="1">
            <w:r w:rsidR="00036A51" w:rsidRPr="00C36E9D">
              <w:rPr>
                <w:rStyle w:val="Hyperlnk"/>
              </w:rPr>
              <w:t>Samhällsperspektivet – strategiskt mål</w:t>
            </w:r>
            <w:r w:rsidR="00036A51">
              <w:rPr>
                <w:webHidden/>
              </w:rPr>
              <w:tab/>
            </w:r>
            <w:r w:rsidR="00036A51">
              <w:rPr>
                <w:webHidden/>
              </w:rPr>
              <w:fldChar w:fldCharType="begin"/>
            </w:r>
            <w:r w:rsidR="00036A51">
              <w:rPr>
                <w:webHidden/>
              </w:rPr>
              <w:instrText xml:space="preserve"> PAGEREF _Toc83903681 \h </w:instrText>
            </w:r>
            <w:r w:rsidR="00036A51">
              <w:rPr>
                <w:webHidden/>
              </w:rPr>
            </w:r>
            <w:r w:rsidR="00036A51">
              <w:rPr>
                <w:webHidden/>
              </w:rPr>
              <w:fldChar w:fldCharType="separate"/>
            </w:r>
            <w:r w:rsidR="00582DF5">
              <w:rPr>
                <w:webHidden/>
              </w:rPr>
              <w:t>19</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2" w:history="1">
            <w:r w:rsidR="00036A51" w:rsidRPr="00C36E9D">
              <w:rPr>
                <w:rStyle w:val="Hyperlnk"/>
                <w:lang w:eastAsia="sv-SE"/>
              </w:rPr>
              <w:t>Medborgarperspektivet – strategiskt mål</w:t>
            </w:r>
            <w:r w:rsidR="00036A51">
              <w:rPr>
                <w:webHidden/>
              </w:rPr>
              <w:tab/>
            </w:r>
            <w:r w:rsidR="00036A51">
              <w:rPr>
                <w:webHidden/>
              </w:rPr>
              <w:fldChar w:fldCharType="begin"/>
            </w:r>
            <w:r w:rsidR="00036A51">
              <w:rPr>
                <w:webHidden/>
              </w:rPr>
              <w:instrText xml:space="preserve"> PAGEREF _Toc83903682 \h </w:instrText>
            </w:r>
            <w:r w:rsidR="00036A51">
              <w:rPr>
                <w:webHidden/>
              </w:rPr>
            </w:r>
            <w:r w:rsidR="00036A51">
              <w:rPr>
                <w:webHidden/>
              </w:rPr>
              <w:fldChar w:fldCharType="separate"/>
            </w:r>
            <w:r w:rsidR="00582DF5">
              <w:rPr>
                <w:webHidden/>
              </w:rPr>
              <w:t>20</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3" w:history="1">
            <w:r w:rsidR="00036A51" w:rsidRPr="00C36E9D">
              <w:rPr>
                <w:rStyle w:val="Hyperlnk"/>
              </w:rPr>
              <w:t>Verksamhetsperspektivet – strategiska mål</w:t>
            </w:r>
            <w:r w:rsidR="00036A51">
              <w:rPr>
                <w:webHidden/>
              </w:rPr>
              <w:tab/>
            </w:r>
            <w:r w:rsidR="00036A51">
              <w:rPr>
                <w:webHidden/>
              </w:rPr>
              <w:fldChar w:fldCharType="begin"/>
            </w:r>
            <w:r w:rsidR="00036A51">
              <w:rPr>
                <w:webHidden/>
              </w:rPr>
              <w:instrText xml:space="preserve"> PAGEREF _Toc83903683 \h </w:instrText>
            </w:r>
            <w:r w:rsidR="00036A51">
              <w:rPr>
                <w:webHidden/>
              </w:rPr>
            </w:r>
            <w:r w:rsidR="00036A51">
              <w:rPr>
                <w:webHidden/>
              </w:rPr>
              <w:fldChar w:fldCharType="separate"/>
            </w:r>
            <w:r w:rsidR="00582DF5">
              <w:rPr>
                <w:webHidden/>
              </w:rPr>
              <w:t>21</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4" w:history="1">
            <w:r w:rsidR="00036A51" w:rsidRPr="00C36E9D">
              <w:rPr>
                <w:rStyle w:val="Hyperlnk"/>
              </w:rPr>
              <w:t>Medarbetarperspektivet – strategiskt mål</w:t>
            </w:r>
            <w:r w:rsidR="00036A51">
              <w:rPr>
                <w:webHidden/>
              </w:rPr>
              <w:tab/>
            </w:r>
            <w:r w:rsidR="00036A51">
              <w:rPr>
                <w:webHidden/>
              </w:rPr>
              <w:fldChar w:fldCharType="begin"/>
            </w:r>
            <w:r w:rsidR="00036A51">
              <w:rPr>
                <w:webHidden/>
              </w:rPr>
              <w:instrText xml:space="preserve"> PAGEREF _Toc83903684 \h </w:instrText>
            </w:r>
            <w:r w:rsidR="00036A51">
              <w:rPr>
                <w:webHidden/>
              </w:rPr>
            </w:r>
            <w:r w:rsidR="00036A51">
              <w:rPr>
                <w:webHidden/>
              </w:rPr>
              <w:fldChar w:fldCharType="separate"/>
            </w:r>
            <w:r w:rsidR="00582DF5">
              <w:rPr>
                <w:webHidden/>
              </w:rPr>
              <w:t>23</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5" w:history="1">
            <w:r w:rsidR="00036A51" w:rsidRPr="00C36E9D">
              <w:rPr>
                <w:rStyle w:val="Hyperlnk"/>
              </w:rPr>
              <w:t>Ekonomiperspektivet – strategiskt mål</w:t>
            </w:r>
            <w:r w:rsidR="00036A51">
              <w:rPr>
                <w:webHidden/>
              </w:rPr>
              <w:tab/>
            </w:r>
            <w:r w:rsidR="00036A51">
              <w:rPr>
                <w:webHidden/>
              </w:rPr>
              <w:fldChar w:fldCharType="begin"/>
            </w:r>
            <w:r w:rsidR="00036A51">
              <w:rPr>
                <w:webHidden/>
              </w:rPr>
              <w:instrText xml:space="preserve"> PAGEREF _Toc83903685 \h </w:instrText>
            </w:r>
            <w:r w:rsidR="00036A51">
              <w:rPr>
                <w:webHidden/>
              </w:rPr>
            </w:r>
            <w:r w:rsidR="00036A51">
              <w:rPr>
                <w:webHidden/>
              </w:rPr>
              <w:fldChar w:fldCharType="separate"/>
            </w:r>
            <w:r w:rsidR="00582DF5">
              <w:rPr>
                <w:webHidden/>
              </w:rPr>
              <w:t>24</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86" w:history="1">
            <w:r w:rsidR="00036A51" w:rsidRPr="00C36E9D">
              <w:rPr>
                <w:rStyle w:val="Hyperlnk"/>
              </w:rPr>
              <w:t>Ekonomi och verksamhet under planeringsperioden</w:t>
            </w:r>
            <w:r w:rsidR="00036A51">
              <w:rPr>
                <w:webHidden/>
              </w:rPr>
              <w:tab/>
            </w:r>
            <w:r w:rsidR="00036A51">
              <w:rPr>
                <w:webHidden/>
              </w:rPr>
              <w:fldChar w:fldCharType="begin"/>
            </w:r>
            <w:r w:rsidR="00036A51">
              <w:rPr>
                <w:webHidden/>
              </w:rPr>
              <w:instrText xml:space="preserve"> PAGEREF _Toc83903686 \h </w:instrText>
            </w:r>
            <w:r w:rsidR="00036A51">
              <w:rPr>
                <w:webHidden/>
              </w:rPr>
            </w:r>
            <w:r w:rsidR="00036A51">
              <w:rPr>
                <w:webHidden/>
              </w:rPr>
              <w:fldChar w:fldCharType="separate"/>
            </w:r>
            <w:r w:rsidR="00582DF5">
              <w:rPr>
                <w:webHidden/>
              </w:rPr>
              <w:t>25</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7" w:history="1">
            <w:r w:rsidR="00036A51" w:rsidRPr="00C36E9D">
              <w:rPr>
                <w:rStyle w:val="Hyperlnk"/>
              </w:rPr>
              <w:t>Inledning</w:t>
            </w:r>
            <w:r w:rsidR="00036A51">
              <w:rPr>
                <w:webHidden/>
              </w:rPr>
              <w:tab/>
            </w:r>
            <w:r w:rsidR="00036A51">
              <w:rPr>
                <w:webHidden/>
              </w:rPr>
              <w:fldChar w:fldCharType="begin"/>
            </w:r>
            <w:r w:rsidR="00036A51">
              <w:rPr>
                <w:webHidden/>
              </w:rPr>
              <w:instrText xml:space="preserve"> PAGEREF _Toc83903687 \h </w:instrText>
            </w:r>
            <w:r w:rsidR="00036A51">
              <w:rPr>
                <w:webHidden/>
              </w:rPr>
            </w:r>
            <w:r w:rsidR="00036A51">
              <w:rPr>
                <w:webHidden/>
              </w:rPr>
              <w:fldChar w:fldCharType="separate"/>
            </w:r>
            <w:r w:rsidR="00582DF5">
              <w:rPr>
                <w:webHidden/>
              </w:rPr>
              <w:t>25</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8" w:history="1">
            <w:r w:rsidR="00036A51" w:rsidRPr="00C36E9D">
              <w:rPr>
                <w:rStyle w:val="Hyperlnk"/>
              </w:rPr>
              <w:t>Ekonomiskt uppdrag</w:t>
            </w:r>
            <w:r w:rsidR="00036A51">
              <w:rPr>
                <w:webHidden/>
              </w:rPr>
              <w:tab/>
            </w:r>
            <w:r w:rsidR="00036A51">
              <w:rPr>
                <w:webHidden/>
              </w:rPr>
              <w:fldChar w:fldCharType="begin"/>
            </w:r>
            <w:r w:rsidR="00036A51">
              <w:rPr>
                <w:webHidden/>
              </w:rPr>
              <w:instrText xml:space="preserve"> PAGEREF _Toc83903688 \h </w:instrText>
            </w:r>
            <w:r w:rsidR="00036A51">
              <w:rPr>
                <w:webHidden/>
              </w:rPr>
            </w:r>
            <w:r w:rsidR="00036A51">
              <w:rPr>
                <w:webHidden/>
              </w:rPr>
              <w:fldChar w:fldCharType="separate"/>
            </w:r>
            <w:r w:rsidR="00582DF5">
              <w:rPr>
                <w:webHidden/>
              </w:rPr>
              <w:t>25</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89" w:history="1">
            <w:r w:rsidR="00036A51" w:rsidRPr="00C36E9D">
              <w:rPr>
                <w:rStyle w:val="Hyperlnk"/>
              </w:rPr>
              <w:t>Ekonomiska förutsättningar för budgetarbetet</w:t>
            </w:r>
            <w:r w:rsidR="00036A51">
              <w:rPr>
                <w:webHidden/>
              </w:rPr>
              <w:tab/>
            </w:r>
            <w:r w:rsidR="00036A51">
              <w:rPr>
                <w:webHidden/>
              </w:rPr>
              <w:fldChar w:fldCharType="begin"/>
            </w:r>
            <w:r w:rsidR="00036A51">
              <w:rPr>
                <w:webHidden/>
              </w:rPr>
              <w:instrText xml:space="preserve"> PAGEREF _Toc83903689 \h </w:instrText>
            </w:r>
            <w:r w:rsidR="00036A51">
              <w:rPr>
                <w:webHidden/>
              </w:rPr>
            </w:r>
            <w:r w:rsidR="00036A51">
              <w:rPr>
                <w:webHidden/>
              </w:rPr>
              <w:fldChar w:fldCharType="separate"/>
            </w:r>
            <w:r w:rsidR="00582DF5">
              <w:rPr>
                <w:webHidden/>
              </w:rPr>
              <w:t>27</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90" w:history="1">
            <w:r w:rsidR="00036A51" w:rsidRPr="00C36E9D">
              <w:rPr>
                <w:rStyle w:val="Hyperlnk"/>
              </w:rPr>
              <w:t>Bilaga 1 Ekonomiska ramar</w:t>
            </w:r>
            <w:r w:rsidR="00036A51">
              <w:rPr>
                <w:webHidden/>
              </w:rPr>
              <w:tab/>
            </w:r>
            <w:r w:rsidR="00036A51">
              <w:rPr>
                <w:webHidden/>
              </w:rPr>
              <w:fldChar w:fldCharType="begin"/>
            </w:r>
            <w:r w:rsidR="00036A51">
              <w:rPr>
                <w:webHidden/>
              </w:rPr>
              <w:instrText xml:space="preserve"> PAGEREF _Toc83903690 \h </w:instrText>
            </w:r>
            <w:r w:rsidR="00036A51">
              <w:rPr>
                <w:webHidden/>
              </w:rPr>
            </w:r>
            <w:r w:rsidR="00036A51">
              <w:rPr>
                <w:webHidden/>
              </w:rPr>
              <w:fldChar w:fldCharType="separate"/>
            </w:r>
            <w:r w:rsidR="00582DF5">
              <w:rPr>
                <w:webHidden/>
              </w:rPr>
              <w:t>37</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1" w:history="1">
            <w:r w:rsidR="00036A51" w:rsidRPr="00C36E9D">
              <w:rPr>
                <w:rStyle w:val="Hyperlnk"/>
              </w:rPr>
              <w:t>Resultatbudget</w:t>
            </w:r>
            <w:r w:rsidR="00036A51">
              <w:rPr>
                <w:webHidden/>
              </w:rPr>
              <w:tab/>
            </w:r>
            <w:r w:rsidR="00036A51">
              <w:rPr>
                <w:webHidden/>
              </w:rPr>
              <w:fldChar w:fldCharType="begin"/>
            </w:r>
            <w:r w:rsidR="00036A51">
              <w:rPr>
                <w:webHidden/>
              </w:rPr>
              <w:instrText xml:space="preserve"> PAGEREF _Toc83903691 \h </w:instrText>
            </w:r>
            <w:r w:rsidR="00036A51">
              <w:rPr>
                <w:webHidden/>
              </w:rPr>
            </w:r>
            <w:r w:rsidR="00036A51">
              <w:rPr>
                <w:webHidden/>
              </w:rPr>
              <w:fldChar w:fldCharType="separate"/>
            </w:r>
            <w:r w:rsidR="00582DF5">
              <w:rPr>
                <w:webHidden/>
              </w:rPr>
              <w:t>37</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2" w:history="1">
            <w:r w:rsidR="00036A51" w:rsidRPr="00C36E9D">
              <w:rPr>
                <w:rStyle w:val="Hyperlnk"/>
              </w:rPr>
              <w:t>Investeringar</w:t>
            </w:r>
            <w:r w:rsidR="00036A51">
              <w:rPr>
                <w:webHidden/>
              </w:rPr>
              <w:tab/>
            </w:r>
            <w:r w:rsidR="00036A51">
              <w:rPr>
                <w:webHidden/>
              </w:rPr>
              <w:fldChar w:fldCharType="begin"/>
            </w:r>
            <w:r w:rsidR="00036A51">
              <w:rPr>
                <w:webHidden/>
              </w:rPr>
              <w:instrText xml:space="preserve"> PAGEREF _Toc83903692 \h </w:instrText>
            </w:r>
            <w:r w:rsidR="00036A51">
              <w:rPr>
                <w:webHidden/>
              </w:rPr>
            </w:r>
            <w:r w:rsidR="00036A51">
              <w:rPr>
                <w:webHidden/>
              </w:rPr>
              <w:fldChar w:fldCharType="separate"/>
            </w:r>
            <w:r w:rsidR="00582DF5">
              <w:rPr>
                <w:webHidden/>
              </w:rPr>
              <w:t>37</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3" w:history="1">
            <w:r w:rsidR="00036A51" w:rsidRPr="00C36E9D">
              <w:rPr>
                <w:rStyle w:val="Hyperlnk"/>
              </w:rPr>
              <w:t>Balansbudget</w:t>
            </w:r>
            <w:r w:rsidR="00036A51">
              <w:rPr>
                <w:webHidden/>
              </w:rPr>
              <w:tab/>
            </w:r>
            <w:r w:rsidR="00036A51">
              <w:rPr>
                <w:webHidden/>
              </w:rPr>
              <w:fldChar w:fldCharType="begin"/>
            </w:r>
            <w:r w:rsidR="00036A51">
              <w:rPr>
                <w:webHidden/>
              </w:rPr>
              <w:instrText xml:space="preserve"> PAGEREF _Toc83903693 \h </w:instrText>
            </w:r>
            <w:r w:rsidR="00036A51">
              <w:rPr>
                <w:webHidden/>
              </w:rPr>
            </w:r>
            <w:r w:rsidR="00036A51">
              <w:rPr>
                <w:webHidden/>
              </w:rPr>
              <w:fldChar w:fldCharType="separate"/>
            </w:r>
            <w:r w:rsidR="00582DF5">
              <w:rPr>
                <w:webHidden/>
              </w:rPr>
              <w:t>38</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4" w:history="1">
            <w:r w:rsidR="00036A51" w:rsidRPr="00C36E9D">
              <w:rPr>
                <w:rStyle w:val="Hyperlnk"/>
              </w:rPr>
              <w:t>Finansieringsbudget</w:t>
            </w:r>
            <w:r w:rsidR="00036A51">
              <w:rPr>
                <w:webHidden/>
              </w:rPr>
              <w:tab/>
            </w:r>
            <w:r w:rsidR="00036A51">
              <w:rPr>
                <w:webHidden/>
              </w:rPr>
              <w:fldChar w:fldCharType="begin"/>
            </w:r>
            <w:r w:rsidR="00036A51">
              <w:rPr>
                <w:webHidden/>
              </w:rPr>
              <w:instrText xml:space="preserve"> PAGEREF _Toc83903694 \h </w:instrText>
            </w:r>
            <w:r w:rsidR="00036A51">
              <w:rPr>
                <w:webHidden/>
              </w:rPr>
            </w:r>
            <w:r w:rsidR="00036A51">
              <w:rPr>
                <w:webHidden/>
              </w:rPr>
              <w:fldChar w:fldCharType="separate"/>
            </w:r>
            <w:r w:rsidR="00582DF5">
              <w:rPr>
                <w:webHidden/>
              </w:rPr>
              <w:t>39</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5" w:history="1">
            <w:r w:rsidR="00036A51" w:rsidRPr="00C36E9D">
              <w:rPr>
                <w:rStyle w:val="Hyperlnk"/>
              </w:rPr>
              <w:t>Regionbidrag per nämnd</w:t>
            </w:r>
            <w:r w:rsidR="00036A51">
              <w:rPr>
                <w:webHidden/>
              </w:rPr>
              <w:tab/>
            </w:r>
            <w:r w:rsidR="00036A51">
              <w:rPr>
                <w:webHidden/>
              </w:rPr>
              <w:fldChar w:fldCharType="begin"/>
            </w:r>
            <w:r w:rsidR="00036A51">
              <w:rPr>
                <w:webHidden/>
              </w:rPr>
              <w:instrText xml:space="preserve"> PAGEREF _Toc83903695 \h </w:instrText>
            </w:r>
            <w:r w:rsidR="00036A51">
              <w:rPr>
                <w:webHidden/>
              </w:rPr>
            </w:r>
            <w:r w:rsidR="00036A51">
              <w:rPr>
                <w:webHidden/>
              </w:rPr>
              <w:fldChar w:fldCharType="separate"/>
            </w:r>
            <w:r w:rsidR="00582DF5">
              <w:rPr>
                <w:webHidden/>
              </w:rPr>
              <w:t>40</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696" w:history="1">
            <w:r w:rsidR="00036A51" w:rsidRPr="00C36E9D">
              <w:rPr>
                <w:rStyle w:val="Hyperlnk"/>
              </w:rPr>
              <w:t>Bilaga 2 Planeringsförutsättningar</w:t>
            </w:r>
            <w:r w:rsidR="00036A51">
              <w:rPr>
                <w:webHidden/>
              </w:rPr>
              <w:tab/>
            </w:r>
            <w:r w:rsidR="00036A51">
              <w:rPr>
                <w:webHidden/>
              </w:rPr>
              <w:fldChar w:fldCharType="begin"/>
            </w:r>
            <w:r w:rsidR="00036A51">
              <w:rPr>
                <w:webHidden/>
              </w:rPr>
              <w:instrText xml:space="preserve"> PAGEREF _Toc83903696 \h </w:instrText>
            </w:r>
            <w:r w:rsidR="00036A51">
              <w:rPr>
                <w:webHidden/>
              </w:rPr>
            </w:r>
            <w:r w:rsidR="00036A51">
              <w:rPr>
                <w:webHidden/>
              </w:rPr>
              <w:fldChar w:fldCharType="separate"/>
            </w:r>
            <w:r w:rsidR="00582DF5">
              <w:rPr>
                <w:webHidden/>
              </w:rPr>
              <w:t>42</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7" w:history="1">
            <w:r w:rsidR="00036A51" w:rsidRPr="00C36E9D">
              <w:rPr>
                <w:rStyle w:val="Hyperlnk"/>
              </w:rPr>
              <w:t>Region Norrbottens ekonomi</w:t>
            </w:r>
            <w:r w:rsidR="00036A51">
              <w:rPr>
                <w:webHidden/>
              </w:rPr>
              <w:tab/>
            </w:r>
            <w:r w:rsidR="00036A51">
              <w:rPr>
                <w:webHidden/>
              </w:rPr>
              <w:fldChar w:fldCharType="begin"/>
            </w:r>
            <w:r w:rsidR="00036A51">
              <w:rPr>
                <w:webHidden/>
              </w:rPr>
              <w:instrText xml:space="preserve"> PAGEREF _Toc83903697 \h </w:instrText>
            </w:r>
            <w:r w:rsidR="00036A51">
              <w:rPr>
                <w:webHidden/>
              </w:rPr>
            </w:r>
            <w:r w:rsidR="00036A51">
              <w:rPr>
                <w:webHidden/>
              </w:rPr>
              <w:fldChar w:fldCharType="separate"/>
            </w:r>
            <w:r w:rsidR="00582DF5">
              <w:rPr>
                <w:webHidden/>
              </w:rPr>
              <w:t>42</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8" w:history="1">
            <w:r w:rsidR="00036A51" w:rsidRPr="00C36E9D">
              <w:rPr>
                <w:rStyle w:val="Hyperlnk"/>
              </w:rPr>
              <w:t>Befolkningsutvecklingen</w:t>
            </w:r>
            <w:r w:rsidR="00036A51">
              <w:rPr>
                <w:webHidden/>
              </w:rPr>
              <w:tab/>
            </w:r>
            <w:r w:rsidR="00036A51">
              <w:rPr>
                <w:webHidden/>
              </w:rPr>
              <w:fldChar w:fldCharType="begin"/>
            </w:r>
            <w:r w:rsidR="00036A51">
              <w:rPr>
                <w:webHidden/>
              </w:rPr>
              <w:instrText xml:space="preserve"> PAGEREF _Toc83903698 \h </w:instrText>
            </w:r>
            <w:r w:rsidR="00036A51">
              <w:rPr>
                <w:webHidden/>
              </w:rPr>
            </w:r>
            <w:r w:rsidR="00036A51">
              <w:rPr>
                <w:webHidden/>
              </w:rPr>
              <w:fldChar w:fldCharType="separate"/>
            </w:r>
            <w:r w:rsidR="00582DF5">
              <w:rPr>
                <w:webHidden/>
              </w:rPr>
              <w:t>42</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699" w:history="1">
            <w:r w:rsidR="00036A51" w:rsidRPr="00C36E9D">
              <w:rPr>
                <w:rStyle w:val="Hyperlnk"/>
              </w:rPr>
              <w:t>Öka befolkningen</w:t>
            </w:r>
            <w:r w:rsidR="00036A51">
              <w:rPr>
                <w:webHidden/>
              </w:rPr>
              <w:tab/>
            </w:r>
            <w:r w:rsidR="00036A51">
              <w:rPr>
                <w:webHidden/>
              </w:rPr>
              <w:fldChar w:fldCharType="begin"/>
            </w:r>
            <w:r w:rsidR="00036A51">
              <w:rPr>
                <w:webHidden/>
              </w:rPr>
              <w:instrText xml:space="preserve"> PAGEREF _Toc83903699 \h </w:instrText>
            </w:r>
            <w:r w:rsidR="00036A51">
              <w:rPr>
                <w:webHidden/>
              </w:rPr>
            </w:r>
            <w:r w:rsidR="00036A51">
              <w:rPr>
                <w:webHidden/>
              </w:rPr>
              <w:fldChar w:fldCharType="separate"/>
            </w:r>
            <w:r w:rsidR="00582DF5">
              <w:rPr>
                <w:webHidden/>
              </w:rPr>
              <w:t>44</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0" w:history="1">
            <w:r w:rsidR="00036A51" w:rsidRPr="00C36E9D">
              <w:rPr>
                <w:rStyle w:val="Hyperlnk"/>
              </w:rPr>
              <w:t>Säkra kompetensförsörjningen</w:t>
            </w:r>
            <w:r w:rsidR="00036A51">
              <w:rPr>
                <w:webHidden/>
              </w:rPr>
              <w:tab/>
            </w:r>
            <w:r w:rsidR="00036A51">
              <w:rPr>
                <w:webHidden/>
              </w:rPr>
              <w:fldChar w:fldCharType="begin"/>
            </w:r>
            <w:r w:rsidR="00036A51">
              <w:rPr>
                <w:webHidden/>
              </w:rPr>
              <w:instrText xml:space="preserve"> PAGEREF _Toc83903700 \h </w:instrText>
            </w:r>
            <w:r w:rsidR="00036A51">
              <w:rPr>
                <w:webHidden/>
              </w:rPr>
            </w:r>
            <w:r w:rsidR="00036A51">
              <w:rPr>
                <w:webHidden/>
              </w:rPr>
              <w:fldChar w:fldCharType="separate"/>
            </w:r>
            <w:r w:rsidR="00582DF5">
              <w:rPr>
                <w:webHidden/>
              </w:rPr>
              <w:t>44</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1" w:history="1">
            <w:r w:rsidR="00036A51" w:rsidRPr="00C36E9D">
              <w:rPr>
                <w:rStyle w:val="Hyperlnk"/>
              </w:rPr>
              <w:t>En god, jämställd och jämlik hälsa</w:t>
            </w:r>
            <w:r w:rsidR="00036A51">
              <w:rPr>
                <w:webHidden/>
              </w:rPr>
              <w:tab/>
            </w:r>
            <w:r w:rsidR="00036A51">
              <w:rPr>
                <w:webHidden/>
              </w:rPr>
              <w:fldChar w:fldCharType="begin"/>
            </w:r>
            <w:r w:rsidR="00036A51">
              <w:rPr>
                <w:webHidden/>
              </w:rPr>
              <w:instrText xml:space="preserve"> PAGEREF _Toc83903701 \h </w:instrText>
            </w:r>
            <w:r w:rsidR="00036A51">
              <w:rPr>
                <w:webHidden/>
              </w:rPr>
            </w:r>
            <w:r w:rsidR="00036A51">
              <w:rPr>
                <w:webHidden/>
              </w:rPr>
              <w:fldChar w:fldCharType="separate"/>
            </w:r>
            <w:r w:rsidR="00582DF5">
              <w:rPr>
                <w:webHidden/>
              </w:rPr>
              <w:t>45</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2" w:history="1">
            <w:r w:rsidR="00036A51" w:rsidRPr="00C36E9D">
              <w:rPr>
                <w:rStyle w:val="Hyperlnk"/>
              </w:rPr>
              <w:t>Klimatförändringarna</w:t>
            </w:r>
            <w:r w:rsidR="00036A51">
              <w:rPr>
                <w:webHidden/>
              </w:rPr>
              <w:tab/>
            </w:r>
            <w:r w:rsidR="00036A51">
              <w:rPr>
                <w:webHidden/>
              </w:rPr>
              <w:fldChar w:fldCharType="begin"/>
            </w:r>
            <w:r w:rsidR="00036A51">
              <w:rPr>
                <w:webHidden/>
              </w:rPr>
              <w:instrText xml:space="preserve"> PAGEREF _Toc83903702 \h </w:instrText>
            </w:r>
            <w:r w:rsidR="00036A51">
              <w:rPr>
                <w:webHidden/>
              </w:rPr>
            </w:r>
            <w:r w:rsidR="00036A51">
              <w:rPr>
                <w:webHidden/>
              </w:rPr>
              <w:fldChar w:fldCharType="separate"/>
            </w:r>
            <w:r w:rsidR="00582DF5">
              <w:rPr>
                <w:webHidden/>
              </w:rPr>
              <w:t>46</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3" w:history="1">
            <w:r w:rsidR="00036A51" w:rsidRPr="00C36E9D">
              <w:rPr>
                <w:rStyle w:val="Hyperlnk"/>
              </w:rPr>
              <w:t>Ett breddat näringsliv</w:t>
            </w:r>
            <w:r w:rsidR="00036A51">
              <w:rPr>
                <w:webHidden/>
              </w:rPr>
              <w:tab/>
            </w:r>
            <w:r w:rsidR="00036A51">
              <w:rPr>
                <w:webHidden/>
              </w:rPr>
              <w:fldChar w:fldCharType="begin"/>
            </w:r>
            <w:r w:rsidR="00036A51">
              <w:rPr>
                <w:webHidden/>
              </w:rPr>
              <w:instrText xml:space="preserve"> PAGEREF _Toc83903703 \h </w:instrText>
            </w:r>
            <w:r w:rsidR="00036A51">
              <w:rPr>
                <w:webHidden/>
              </w:rPr>
            </w:r>
            <w:r w:rsidR="00036A51">
              <w:rPr>
                <w:webHidden/>
              </w:rPr>
              <w:fldChar w:fldCharType="separate"/>
            </w:r>
            <w:r w:rsidR="00582DF5">
              <w:rPr>
                <w:webHidden/>
              </w:rPr>
              <w:t>47</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4" w:history="1">
            <w:r w:rsidR="00036A51" w:rsidRPr="00C36E9D">
              <w:rPr>
                <w:rStyle w:val="Hyperlnk"/>
              </w:rPr>
              <w:t>Tillgänglig infrastruktur</w:t>
            </w:r>
            <w:r w:rsidR="00036A51">
              <w:rPr>
                <w:webHidden/>
              </w:rPr>
              <w:tab/>
            </w:r>
            <w:r w:rsidR="00036A51">
              <w:rPr>
                <w:webHidden/>
              </w:rPr>
              <w:fldChar w:fldCharType="begin"/>
            </w:r>
            <w:r w:rsidR="00036A51">
              <w:rPr>
                <w:webHidden/>
              </w:rPr>
              <w:instrText xml:space="preserve"> PAGEREF _Toc83903704 \h </w:instrText>
            </w:r>
            <w:r w:rsidR="00036A51">
              <w:rPr>
                <w:webHidden/>
              </w:rPr>
            </w:r>
            <w:r w:rsidR="00036A51">
              <w:rPr>
                <w:webHidden/>
              </w:rPr>
              <w:fldChar w:fldCharType="separate"/>
            </w:r>
            <w:r w:rsidR="00582DF5">
              <w:rPr>
                <w:webHidden/>
              </w:rPr>
              <w:t>47</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5" w:history="1">
            <w:r w:rsidR="00036A51" w:rsidRPr="00C36E9D">
              <w:rPr>
                <w:rStyle w:val="Hyperlnk"/>
              </w:rPr>
              <w:t>Högre utvecklingstempo</w:t>
            </w:r>
            <w:r w:rsidR="00036A51">
              <w:rPr>
                <w:webHidden/>
              </w:rPr>
              <w:tab/>
            </w:r>
            <w:r w:rsidR="00036A51">
              <w:rPr>
                <w:webHidden/>
              </w:rPr>
              <w:fldChar w:fldCharType="begin"/>
            </w:r>
            <w:r w:rsidR="00036A51">
              <w:rPr>
                <w:webHidden/>
              </w:rPr>
              <w:instrText xml:space="preserve"> PAGEREF _Toc83903705 \h </w:instrText>
            </w:r>
            <w:r w:rsidR="00036A51">
              <w:rPr>
                <w:webHidden/>
              </w:rPr>
            </w:r>
            <w:r w:rsidR="00036A51">
              <w:rPr>
                <w:webHidden/>
              </w:rPr>
              <w:fldChar w:fldCharType="separate"/>
            </w:r>
            <w:r w:rsidR="00582DF5">
              <w:rPr>
                <w:webHidden/>
              </w:rPr>
              <w:t>48</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706" w:history="1">
            <w:r w:rsidR="00036A51" w:rsidRPr="00C36E9D">
              <w:rPr>
                <w:rStyle w:val="Hyperlnk"/>
              </w:rPr>
              <w:t>Bilaga 3 Övergripande strategi för och riskhantering av Region Norrbottens pensionsportfölj</w:t>
            </w:r>
            <w:r w:rsidR="00036A51">
              <w:rPr>
                <w:webHidden/>
              </w:rPr>
              <w:tab/>
            </w:r>
            <w:r w:rsidR="00036A51">
              <w:rPr>
                <w:webHidden/>
              </w:rPr>
              <w:fldChar w:fldCharType="begin"/>
            </w:r>
            <w:r w:rsidR="00036A51">
              <w:rPr>
                <w:webHidden/>
              </w:rPr>
              <w:instrText xml:space="preserve"> PAGEREF _Toc83903706 \h </w:instrText>
            </w:r>
            <w:r w:rsidR="00036A51">
              <w:rPr>
                <w:webHidden/>
              </w:rPr>
            </w:r>
            <w:r w:rsidR="00036A51">
              <w:rPr>
                <w:webHidden/>
              </w:rPr>
              <w:fldChar w:fldCharType="separate"/>
            </w:r>
            <w:r w:rsidR="00582DF5">
              <w:rPr>
                <w:webHidden/>
              </w:rPr>
              <w:t>49</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707" w:history="1">
            <w:r w:rsidR="00036A51" w:rsidRPr="00C36E9D">
              <w:rPr>
                <w:rStyle w:val="Hyperlnk"/>
              </w:rPr>
              <w:t>Bilaga 4 Bolag, stiftelser och kommunalförbund</w:t>
            </w:r>
            <w:r w:rsidR="00036A51">
              <w:rPr>
                <w:webHidden/>
              </w:rPr>
              <w:tab/>
            </w:r>
            <w:r w:rsidR="00036A51">
              <w:rPr>
                <w:webHidden/>
              </w:rPr>
              <w:fldChar w:fldCharType="begin"/>
            </w:r>
            <w:r w:rsidR="00036A51">
              <w:rPr>
                <w:webHidden/>
              </w:rPr>
              <w:instrText xml:space="preserve"> PAGEREF _Toc83903707 \h </w:instrText>
            </w:r>
            <w:r w:rsidR="00036A51">
              <w:rPr>
                <w:webHidden/>
              </w:rPr>
            </w:r>
            <w:r w:rsidR="00036A51">
              <w:rPr>
                <w:webHidden/>
              </w:rPr>
              <w:fldChar w:fldCharType="separate"/>
            </w:r>
            <w:r w:rsidR="00582DF5">
              <w:rPr>
                <w:webHidden/>
              </w:rPr>
              <w:t>51</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8" w:history="1">
            <w:r w:rsidR="00036A51" w:rsidRPr="00C36E9D">
              <w:rPr>
                <w:rStyle w:val="Hyperlnk"/>
              </w:rPr>
              <w:t>Bolag</w:t>
            </w:r>
            <w:r w:rsidR="00036A51">
              <w:rPr>
                <w:webHidden/>
              </w:rPr>
              <w:tab/>
            </w:r>
            <w:r w:rsidR="00036A51">
              <w:rPr>
                <w:webHidden/>
              </w:rPr>
              <w:fldChar w:fldCharType="begin"/>
            </w:r>
            <w:r w:rsidR="00036A51">
              <w:rPr>
                <w:webHidden/>
              </w:rPr>
              <w:instrText xml:space="preserve"> PAGEREF _Toc83903708 \h </w:instrText>
            </w:r>
            <w:r w:rsidR="00036A51">
              <w:rPr>
                <w:webHidden/>
              </w:rPr>
            </w:r>
            <w:r w:rsidR="00036A51">
              <w:rPr>
                <w:webHidden/>
              </w:rPr>
              <w:fldChar w:fldCharType="separate"/>
            </w:r>
            <w:r w:rsidR="00582DF5">
              <w:rPr>
                <w:webHidden/>
              </w:rPr>
              <w:t>51</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09" w:history="1">
            <w:r w:rsidR="00036A51" w:rsidRPr="00C36E9D">
              <w:rPr>
                <w:rStyle w:val="Hyperlnk"/>
              </w:rPr>
              <w:t>Stiftelser</w:t>
            </w:r>
            <w:r w:rsidR="00036A51">
              <w:rPr>
                <w:webHidden/>
              </w:rPr>
              <w:tab/>
            </w:r>
            <w:r w:rsidR="00036A51">
              <w:rPr>
                <w:webHidden/>
              </w:rPr>
              <w:fldChar w:fldCharType="begin"/>
            </w:r>
            <w:r w:rsidR="00036A51">
              <w:rPr>
                <w:webHidden/>
              </w:rPr>
              <w:instrText xml:space="preserve"> PAGEREF _Toc83903709 \h </w:instrText>
            </w:r>
            <w:r w:rsidR="00036A51">
              <w:rPr>
                <w:webHidden/>
              </w:rPr>
            </w:r>
            <w:r w:rsidR="00036A51">
              <w:rPr>
                <w:webHidden/>
              </w:rPr>
              <w:fldChar w:fldCharType="separate"/>
            </w:r>
            <w:r w:rsidR="00582DF5">
              <w:rPr>
                <w:webHidden/>
              </w:rPr>
              <w:t>53</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10" w:history="1">
            <w:r w:rsidR="00036A51" w:rsidRPr="00C36E9D">
              <w:rPr>
                <w:rStyle w:val="Hyperlnk"/>
              </w:rPr>
              <w:t>Kommunalförbund</w:t>
            </w:r>
            <w:r w:rsidR="00036A51">
              <w:rPr>
                <w:webHidden/>
              </w:rPr>
              <w:tab/>
            </w:r>
            <w:r w:rsidR="00036A51">
              <w:rPr>
                <w:webHidden/>
              </w:rPr>
              <w:fldChar w:fldCharType="begin"/>
            </w:r>
            <w:r w:rsidR="00036A51">
              <w:rPr>
                <w:webHidden/>
              </w:rPr>
              <w:instrText xml:space="preserve"> PAGEREF _Toc83903710 \h </w:instrText>
            </w:r>
            <w:r w:rsidR="00036A51">
              <w:rPr>
                <w:webHidden/>
              </w:rPr>
            </w:r>
            <w:r w:rsidR="00036A51">
              <w:rPr>
                <w:webHidden/>
              </w:rPr>
              <w:fldChar w:fldCharType="separate"/>
            </w:r>
            <w:r w:rsidR="00582DF5">
              <w:rPr>
                <w:webHidden/>
              </w:rPr>
              <w:t>53</w:t>
            </w:r>
            <w:r w:rsidR="00036A51">
              <w:rPr>
                <w:webHidden/>
              </w:rPr>
              <w:fldChar w:fldCharType="end"/>
            </w:r>
          </w:hyperlink>
        </w:p>
        <w:p w:rsidR="00036A51" w:rsidRDefault="00BD0D15" w:rsidP="0048089A">
          <w:pPr>
            <w:pStyle w:val="Innehll1"/>
            <w:rPr>
              <w:rFonts w:asciiTheme="minorHAnsi" w:eastAsiaTheme="minorEastAsia" w:hAnsiTheme="minorHAnsi"/>
              <w:lang w:eastAsia="sv-SE"/>
            </w:rPr>
          </w:pPr>
          <w:hyperlink w:anchor="_Toc83903711" w:history="1">
            <w:r w:rsidR="00036A51" w:rsidRPr="00C36E9D">
              <w:rPr>
                <w:rStyle w:val="Hyperlnk"/>
              </w:rPr>
              <w:t>Bilaga 5 Den politiska styrningen</w:t>
            </w:r>
            <w:r w:rsidR="00036A51">
              <w:rPr>
                <w:webHidden/>
              </w:rPr>
              <w:tab/>
            </w:r>
            <w:r w:rsidR="00036A51">
              <w:rPr>
                <w:webHidden/>
              </w:rPr>
              <w:fldChar w:fldCharType="begin"/>
            </w:r>
            <w:r w:rsidR="00036A51">
              <w:rPr>
                <w:webHidden/>
              </w:rPr>
              <w:instrText xml:space="preserve"> PAGEREF _Toc83903711 \h </w:instrText>
            </w:r>
            <w:r w:rsidR="00036A51">
              <w:rPr>
                <w:webHidden/>
              </w:rPr>
            </w:r>
            <w:r w:rsidR="00036A51">
              <w:rPr>
                <w:webHidden/>
              </w:rPr>
              <w:fldChar w:fldCharType="separate"/>
            </w:r>
            <w:r w:rsidR="00582DF5">
              <w:rPr>
                <w:webHidden/>
              </w:rPr>
              <w:t>55</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12" w:history="1">
            <w:r w:rsidR="00036A51" w:rsidRPr="00C36E9D">
              <w:rPr>
                <w:rStyle w:val="Hyperlnk"/>
              </w:rPr>
              <w:t>De olika rollerna</w:t>
            </w:r>
            <w:r w:rsidR="00036A51">
              <w:rPr>
                <w:webHidden/>
              </w:rPr>
              <w:tab/>
            </w:r>
            <w:r w:rsidR="00036A51">
              <w:rPr>
                <w:webHidden/>
              </w:rPr>
              <w:fldChar w:fldCharType="begin"/>
            </w:r>
            <w:r w:rsidR="00036A51">
              <w:rPr>
                <w:webHidden/>
              </w:rPr>
              <w:instrText xml:space="preserve"> PAGEREF _Toc83903712 \h </w:instrText>
            </w:r>
            <w:r w:rsidR="00036A51">
              <w:rPr>
                <w:webHidden/>
              </w:rPr>
            </w:r>
            <w:r w:rsidR="00036A51">
              <w:rPr>
                <w:webHidden/>
              </w:rPr>
              <w:fldChar w:fldCharType="separate"/>
            </w:r>
            <w:r w:rsidR="00582DF5">
              <w:rPr>
                <w:webHidden/>
              </w:rPr>
              <w:t>55</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13" w:history="1">
            <w:r w:rsidR="00036A51" w:rsidRPr="00C36E9D">
              <w:rPr>
                <w:rStyle w:val="Hyperlnk"/>
              </w:rPr>
              <w:t>Styrdokument</w:t>
            </w:r>
            <w:r w:rsidR="00036A51">
              <w:rPr>
                <w:webHidden/>
              </w:rPr>
              <w:tab/>
            </w:r>
            <w:r w:rsidR="00036A51">
              <w:rPr>
                <w:webHidden/>
              </w:rPr>
              <w:fldChar w:fldCharType="begin"/>
            </w:r>
            <w:r w:rsidR="00036A51">
              <w:rPr>
                <w:webHidden/>
              </w:rPr>
              <w:instrText xml:space="preserve"> PAGEREF _Toc83903713 \h </w:instrText>
            </w:r>
            <w:r w:rsidR="00036A51">
              <w:rPr>
                <w:webHidden/>
              </w:rPr>
            </w:r>
            <w:r w:rsidR="00036A51">
              <w:rPr>
                <w:webHidden/>
              </w:rPr>
              <w:fldChar w:fldCharType="separate"/>
            </w:r>
            <w:r w:rsidR="00582DF5">
              <w:rPr>
                <w:webHidden/>
              </w:rPr>
              <w:t>57</w:t>
            </w:r>
            <w:r w:rsidR="00036A51">
              <w:rPr>
                <w:webHidden/>
              </w:rPr>
              <w:fldChar w:fldCharType="end"/>
            </w:r>
          </w:hyperlink>
        </w:p>
        <w:p w:rsidR="00036A51" w:rsidRDefault="00BD0D15">
          <w:pPr>
            <w:pStyle w:val="Innehll2"/>
            <w:tabs>
              <w:tab w:val="right" w:leader="dot" w:pos="6792"/>
            </w:tabs>
            <w:rPr>
              <w:rFonts w:asciiTheme="minorHAnsi" w:eastAsiaTheme="minorEastAsia" w:hAnsiTheme="minorHAnsi"/>
              <w:lang w:eastAsia="sv-SE"/>
            </w:rPr>
          </w:pPr>
          <w:hyperlink w:anchor="_Toc83903714" w:history="1">
            <w:r w:rsidR="00036A51" w:rsidRPr="00C36E9D">
              <w:rPr>
                <w:rStyle w:val="Hyperlnk"/>
              </w:rPr>
              <w:t>Resursfördelning</w:t>
            </w:r>
            <w:r w:rsidR="00036A51">
              <w:rPr>
                <w:webHidden/>
              </w:rPr>
              <w:tab/>
            </w:r>
            <w:r w:rsidR="00036A51">
              <w:rPr>
                <w:webHidden/>
              </w:rPr>
              <w:fldChar w:fldCharType="begin"/>
            </w:r>
            <w:r w:rsidR="00036A51">
              <w:rPr>
                <w:webHidden/>
              </w:rPr>
              <w:instrText xml:space="preserve"> PAGEREF _Toc83903714 \h </w:instrText>
            </w:r>
            <w:r w:rsidR="00036A51">
              <w:rPr>
                <w:webHidden/>
              </w:rPr>
            </w:r>
            <w:r w:rsidR="00036A51">
              <w:rPr>
                <w:webHidden/>
              </w:rPr>
              <w:fldChar w:fldCharType="separate"/>
            </w:r>
            <w:r w:rsidR="00582DF5">
              <w:rPr>
                <w:webHidden/>
              </w:rPr>
              <w:t>58</w:t>
            </w:r>
            <w:r w:rsidR="00036A51">
              <w:rPr>
                <w:webHidden/>
              </w:rPr>
              <w:fldChar w:fldCharType="end"/>
            </w:r>
          </w:hyperlink>
        </w:p>
        <w:p w:rsidR="00990991" w:rsidRDefault="00990991">
          <w:r>
            <w:fldChar w:fldCharType="end"/>
          </w:r>
        </w:p>
      </w:sdtContent>
    </w:sdt>
    <w:p w:rsidR="00990991" w:rsidRDefault="00990991">
      <w:pPr>
        <w:spacing w:after="200" w:line="276" w:lineRule="auto"/>
        <w:rPr>
          <w:rFonts w:eastAsia="Times New Roman" w:cstheme="majorBidi"/>
          <w:b/>
          <w:sz w:val="36"/>
          <w:szCs w:val="28"/>
          <w:lang w:eastAsia="sv-SE"/>
        </w:rPr>
      </w:pPr>
      <w:bookmarkStart w:id="15" w:name="_Toc41580882"/>
      <w:bookmarkStart w:id="16" w:name="_Toc42099019"/>
      <w:r>
        <w:rPr>
          <w:rFonts w:eastAsia="Times New Roman"/>
          <w:lang w:eastAsia="sv-SE"/>
        </w:rPr>
        <w:br w:type="page"/>
      </w:r>
    </w:p>
    <w:p w:rsidR="00440BAC" w:rsidRPr="00981335" w:rsidRDefault="00440BAC" w:rsidP="00981335">
      <w:pPr>
        <w:pStyle w:val="Rubrik1"/>
        <w:rPr>
          <w:rFonts w:eastAsia="Times New Roman"/>
          <w:lang w:eastAsia="sv-SE"/>
        </w:rPr>
      </w:pPr>
      <w:bookmarkStart w:id="17" w:name="_Toc83903664"/>
      <w:r>
        <w:rPr>
          <w:rFonts w:eastAsia="Times New Roman"/>
          <w:lang w:eastAsia="sv-SE"/>
        </w:rPr>
        <w:lastRenderedPageBreak/>
        <w:t xml:space="preserve">Norrbotten – </w:t>
      </w:r>
      <w:bookmarkEnd w:id="15"/>
      <w:bookmarkEnd w:id="16"/>
      <w:r w:rsidR="00021EEE">
        <w:t>Nu händer det!</w:t>
      </w:r>
      <w:bookmarkEnd w:id="17"/>
    </w:p>
    <w:p w:rsidR="00021EEE" w:rsidRDefault="00021EEE" w:rsidP="00E87E8D">
      <w:pPr>
        <w:pStyle w:val="Brdtext-RJH"/>
      </w:pPr>
      <w:r>
        <w:t>Det är i Norrbotten det just nu händer. Världens blickar är riktade mot vårt län och vi har alla möjligheter att skapa en än mer innovativ och attraktiv region. Vi tar ledartröjan för den gröna omställningen som kommer att vara avgörande för ett globalt hållbart samhälle. Det innebär att vi på ett aktivt och avgörande sätt fortsätter med att bidra till att minska samhällets klimatpåverkan. Innovativa och världsledande lösningar för framställning av fossilfritt stål är en del i den utvecklingen. En utveckling som drar till sig världens blickar och skapar utveckling i ett redan aktivt näringsliv.</w:t>
      </w:r>
    </w:p>
    <w:p w:rsidR="00021EEE" w:rsidRDefault="00021EEE" w:rsidP="00E87E8D">
      <w:pPr>
        <w:pStyle w:val="Brdtext-RJH"/>
      </w:pPr>
      <w:r>
        <w:t xml:space="preserve">Vi lever fortfarande i en pandemi men vi ser också hoppet återvända. Krisen har skakat om en hel värld, även Norrbotten och våra verksamheter. Pandemin har påverkat oss alla. Det vardagliga livet har förändrats för såväl enskilda som hela familjer. Den har påvisat samhällets sårbarhet på ett sätt som vi </w:t>
      </w:r>
      <w:r w:rsidR="00B30645">
        <w:rPr>
          <w:lang w:val="sv-SE"/>
        </w:rPr>
        <w:t xml:space="preserve">inte </w:t>
      </w:r>
      <w:r>
        <w:t>varit förberedda på. Hälso- och sjukvården har utsatts för mycket stora påfrestningar och det är tack vare vår personal och de insatser som gjorts för att rädda liv och hejda pandemins framfart, som vi nu börjar se hoppfullt på den utvecklingen. Det finns oräkneliga insatser som på riktigt varit helt avgörande för hur vi i region Norrbotten har lyckats med den uppgiften.</w:t>
      </w:r>
    </w:p>
    <w:p w:rsidR="00021EEE" w:rsidRDefault="00021EEE" w:rsidP="00E87E8D">
      <w:pPr>
        <w:pStyle w:val="Brdtext-RJH"/>
      </w:pPr>
      <w:r>
        <w:t xml:space="preserve">När </w:t>
      </w:r>
      <w:r w:rsidR="00B30645">
        <w:rPr>
          <w:lang w:val="sv-SE"/>
        </w:rPr>
        <w:t xml:space="preserve">vi </w:t>
      </w:r>
      <w:r>
        <w:t>tillträdde den 1 januari 2019 hade vi bestämt oss för – och fått norrbottningarnas förtroende att genomföra en omställning av Region Norrbottens verksamhet. Efter år med underskott, bristande effektivitet, centraliseringar och neddragningar skulle vi genom förändrad organisation och förändrade arbetssätt skapa en god ekonomi. Pandemin har gjort att det tagit längre tid att genomföra de nödvändiga förändringarna men tillsammans har vi klarat av att minska kostnader och öka intäkterna. Vi levererar idag ordning i finanserna och en stark ekonomi. En god ekonomi är en förutsättning för att nu kunna ta hand om den uppskjutna hälso – och sjukvården. Det är också en förutsättning för att nu och i framtiden kunna utveckla en patientsäker, avancerad men också nära hälso- och sjukvård med hög tillgänglighet som uppfyller vårdgarantins krav.</w:t>
      </w:r>
    </w:p>
    <w:p w:rsidR="00021EEE" w:rsidRDefault="00021EEE" w:rsidP="00E87E8D">
      <w:pPr>
        <w:pStyle w:val="Brdtext-RJH"/>
      </w:pPr>
      <w:r>
        <w:t xml:space="preserve">Vi har genomfört stora förändringar och förbättringar i vår verksamhet vid sidan om pandemin, Vi har genomfört stora ekonomiska satsningar på vår personal. Vi har genomfört investeringar i MR och datamammografi, skapat modellområde för God och nära vård och kommit igång med breddinföranden. En del i den utvecklingen är hälsocentralernas möjligheter att införa servicepunkter och filialer. En utveckling vi avser att bredda. Vi har infört decentraliserade arbetssätt, infört en regional utvecklingsnämnd och startat upp förstudien av </w:t>
      </w:r>
      <w:r w:rsidRPr="00981E9C">
        <w:t>Kiruna Nya Sjukhus</w:t>
      </w:r>
      <w:r>
        <w:t xml:space="preserve">. Vår ambition att föra den positiva utvecklingen framåt </w:t>
      </w:r>
      <w:r w:rsidR="00414B23">
        <w:rPr>
          <w:lang w:val="sv-SE"/>
        </w:rPr>
        <w:t xml:space="preserve">finns beskriven i denna </w:t>
      </w:r>
      <w:r>
        <w:t xml:space="preserve">strategiska plan.  </w:t>
      </w:r>
    </w:p>
    <w:p w:rsidR="00021EEE" w:rsidRDefault="00021EEE" w:rsidP="00E87E8D">
      <w:pPr>
        <w:pStyle w:val="Brdtext-RJH"/>
      </w:pPr>
      <w:r>
        <w:lastRenderedPageBreak/>
        <w:t xml:space="preserve">Region Norrbotten har arbetat för ett resultatinriktat samarbete med alla våra kommuner där vi tillsammans skapar tillväxt och trygghet för våra medborgare. Tillsammans med alla våra 14 kommuner har vi som exempel antagit en gemensam målbild för Nära och god vård och omsorg. Vi ska fortsätta att utveckla och uppskatta samarbetet med vårt näringsliv, universitetet, länsstyrelsen, myndigheter och civilsamhället. Vi arbetar med att bredda utbudet av vårdutbildningar och vi måste fokusera på de påverkansfrågor som är viktiga för Norrbotten och tydliggöra våra behov för riksdag, regering och på EU-nivå. </w:t>
      </w:r>
    </w:p>
    <w:p w:rsidR="00021EEE" w:rsidRDefault="00021EEE" w:rsidP="00E87E8D">
      <w:pPr>
        <w:pStyle w:val="Brdtext-RJH"/>
      </w:pPr>
      <w:r>
        <w:t xml:space="preserve">Det allra viktigaste vi har är vår personal. Utan alla vardagshjältar skulle Region Norrbotten inte vara något alls. Medarbetare måste få större möjlighet att påverka sin arbetssituation, vara mer delaktiga i budgetprocesser och den egna arbetsplatsens resultatuppföljning. Vi måste införa en målstyrning </w:t>
      </w:r>
      <w:r w:rsidR="00414B23">
        <w:rPr>
          <w:lang w:val="sv-SE"/>
        </w:rPr>
        <w:t>så att</w:t>
      </w:r>
      <w:r>
        <w:t xml:space="preserve"> anställda </w:t>
      </w:r>
      <w:r w:rsidR="00414B23">
        <w:rPr>
          <w:lang w:val="sv-SE"/>
        </w:rPr>
        <w:t xml:space="preserve">fortsatt </w:t>
      </w:r>
      <w:r>
        <w:t xml:space="preserve">känner stolthet över Region Norrbotten. Vi vill vara en arbetsgivare som ger medarbetarna möjlighet att se sig själv som en del i en helhet som ska skapa ett ännu bättre Norrbotten för alla medborgare oavsett kön, bakgrund, funktionsvariation, ålder eller etnicitet. </w:t>
      </w:r>
    </w:p>
    <w:p w:rsidR="00D81325" w:rsidRDefault="00021EEE" w:rsidP="00E87E8D">
      <w:pPr>
        <w:pStyle w:val="Brdtext-RJH"/>
      </w:pPr>
      <w:r>
        <w:t>Norrbotten är kontrasternas län, vi är berikade med tydliga årstider och en fantastisk natur</w:t>
      </w:r>
      <w:r>
        <w:rPr>
          <w:rStyle w:val="Kommentarsreferens"/>
          <w:rFonts w:asciiTheme="minorHAnsi" w:hAnsiTheme="minorHAnsi"/>
        </w:rPr>
        <w:t xml:space="preserve">. </w:t>
      </w:r>
      <w:r>
        <w:t>Vi samlar urfolk, minoriteter och olika kulturer. Vi är innovativa och företagsamma. Tillsammans kan vi bygga ett långsiktigt livskraftigt län som snabbt anpassar sig till förändringar i omvärlden och tar till vara våra unika möjligheter. Norrbotten - ett län för hoppfulla där det händer!</w:t>
      </w:r>
    </w:p>
    <w:p w:rsidR="0015311A" w:rsidRDefault="0015311A" w:rsidP="00E87E8D">
      <w:pPr>
        <w:pStyle w:val="Brdtext-RJH"/>
        <w:rPr>
          <w:lang w:eastAsia="sv-SE"/>
        </w:rPr>
      </w:pPr>
    </w:p>
    <w:p w:rsidR="00674380" w:rsidRPr="008D6682" w:rsidRDefault="00674380" w:rsidP="00674380">
      <w:pPr>
        <w:pStyle w:val="Brdtext"/>
        <w:rPr>
          <w:lang w:eastAsia="sv-SE"/>
        </w:rPr>
      </w:pPr>
      <w:r w:rsidRPr="008D6682">
        <w:rPr>
          <w:lang w:eastAsia="sv-SE"/>
        </w:rPr>
        <w:t>Kenneth Backgård, Regionråd (SJVP),</w:t>
      </w:r>
      <w:r w:rsidRPr="008D6682">
        <w:rPr>
          <w:lang w:eastAsia="sv-SE"/>
        </w:rPr>
        <w:br/>
        <w:t xml:space="preserve">Linda Frohm (M), </w:t>
      </w:r>
      <w:r w:rsidRPr="008D6682">
        <w:rPr>
          <w:lang w:eastAsia="sv-SE"/>
        </w:rPr>
        <w:br/>
        <w:t xml:space="preserve">Nils-Olov Lindfors (C) </w:t>
      </w:r>
    </w:p>
    <w:p w:rsidR="00674380" w:rsidRDefault="00674380">
      <w:pPr>
        <w:spacing w:after="200" w:line="276" w:lineRule="auto"/>
        <w:rPr>
          <w:rFonts w:ascii="Times New Roman" w:hAnsi="Times New Roman"/>
          <w:sz w:val="22"/>
        </w:rPr>
      </w:pPr>
      <w:r>
        <w:br w:type="page"/>
      </w:r>
    </w:p>
    <w:p w:rsidR="00674380" w:rsidRDefault="00674380" w:rsidP="00674380">
      <w:pPr>
        <w:pStyle w:val="Rubrik1"/>
      </w:pPr>
      <w:bookmarkStart w:id="18" w:name="_Toc41580883"/>
      <w:bookmarkStart w:id="19" w:name="_Toc42099020"/>
      <w:bookmarkStart w:id="20" w:name="_Toc83903665"/>
      <w:r>
        <w:lastRenderedPageBreak/>
        <w:t>Läsanvisning</w:t>
      </w:r>
      <w:bookmarkEnd w:id="18"/>
      <w:bookmarkEnd w:id="19"/>
      <w:bookmarkEnd w:id="20"/>
    </w:p>
    <w:p w:rsidR="00674380" w:rsidRPr="00AB6C07" w:rsidRDefault="00674380" w:rsidP="00981335">
      <w:pPr>
        <w:pStyle w:val="Brdtext-RJH"/>
        <w:rPr>
          <w:lang w:eastAsia="sv-SE"/>
        </w:rPr>
      </w:pPr>
      <w:r w:rsidRPr="00EA5B72">
        <w:rPr>
          <w:lang w:eastAsia="sv-SE"/>
        </w:rPr>
        <w:t>Det</w:t>
      </w:r>
      <w:r w:rsidR="00BF60FB">
        <w:rPr>
          <w:lang w:eastAsia="sv-SE"/>
        </w:rPr>
        <w:t xml:space="preserve">ta dokument är </w:t>
      </w:r>
      <w:r w:rsidRPr="00AB6C07">
        <w:rPr>
          <w:lang w:eastAsia="sv-SE"/>
        </w:rPr>
        <w:t>Regio</w:t>
      </w:r>
      <w:r w:rsidR="00BF60FB">
        <w:rPr>
          <w:lang w:eastAsia="sv-SE"/>
        </w:rPr>
        <w:t xml:space="preserve">n Norrbottens strategiska plan som innehåller </w:t>
      </w:r>
      <w:r>
        <w:rPr>
          <w:lang w:eastAsia="sv-SE"/>
        </w:rPr>
        <w:t>en ö</w:t>
      </w:r>
      <w:r w:rsidRPr="00AB6C07">
        <w:rPr>
          <w:lang w:eastAsia="sv-SE"/>
        </w:rPr>
        <w:t xml:space="preserve">vergripande plan </w:t>
      </w:r>
      <w:r>
        <w:rPr>
          <w:lang w:eastAsia="sv-SE"/>
        </w:rPr>
        <w:t xml:space="preserve">för </w:t>
      </w:r>
      <w:r w:rsidRPr="00AB6C07">
        <w:rPr>
          <w:lang w:eastAsia="sv-SE"/>
        </w:rPr>
        <w:t xml:space="preserve">regionens utveckling och </w:t>
      </w:r>
      <w:r w:rsidR="00BF60FB">
        <w:rPr>
          <w:lang w:eastAsia="sv-SE"/>
        </w:rPr>
        <w:t xml:space="preserve">för </w:t>
      </w:r>
      <w:r w:rsidRPr="00AB6C07">
        <w:rPr>
          <w:lang w:eastAsia="sv-SE"/>
        </w:rPr>
        <w:t xml:space="preserve">hur våra skattepengar ska användas. </w:t>
      </w:r>
    </w:p>
    <w:p w:rsidR="00674380" w:rsidRPr="00AB6C07" w:rsidRDefault="00674380" w:rsidP="00981335">
      <w:pPr>
        <w:pStyle w:val="Brdtext-RJH"/>
        <w:rPr>
          <w:lang w:eastAsia="sv-SE"/>
        </w:rPr>
      </w:pPr>
      <w:r w:rsidRPr="00AB6C07">
        <w:rPr>
          <w:lang w:eastAsia="sv-SE"/>
        </w:rPr>
        <w:t xml:space="preserve">Planen är indelad i en huvuddel och fyra bilagor. </w:t>
      </w:r>
    </w:p>
    <w:p w:rsidR="00674380" w:rsidRPr="00AB6C07" w:rsidRDefault="00674380" w:rsidP="00981335">
      <w:pPr>
        <w:pStyle w:val="Brdtext-RJH"/>
        <w:rPr>
          <w:lang w:eastAsia="sv-SE"/>
        </w:rPr>
      </w:pPr>
      <w:r w:rsidRPr="00B0007D">
        <w:rPr>
          <w:lang w:eastAsia="sv-SE"/>
        </w:rPr>
        <w:t xml:space="preserve">I </w:t>
      </w:r>
      <w:r w:rsidRPr="00B0007D">
        <w:rPr>
          <w:b/>
          <w:bCs/>
          <w:lang w:eastAsia="sv-SE"/>
        </w:rPr>
        <w:t>huvuddelen</w:t>
      </w:r>
      <w:r w:rsidRPr="00B0007D">
        <w:rPr>
          <w:lang w:eastAsia="sv-SE"/>
        </w:rPr>
        <w:t xml:space="preserve"> kan du läsa om regionens vision, styrning,</w:t>
      </w:r>
      <w:r>
        <w:rPr>
          <w:lang w:eastAsia="sv-SE"/>
        </w:rPr>
        <w:t xml:space="preserve"> </w:t>
      </w:r>
      <w:r w:rsidR="00BF60FB">
        <w:rPr>
          <w:lang w:eastAsia="sv-SE"/>
        </w:rPr>
        <w:t>särskilda uppdrag</w:t>
      </w:r>
      <w:r>
        <w:rPr>
          <w:lang w:eastAsia="sv-SE"/>
        </w:rPr>
        <w:t>,</w:t>
      </w:r>
      <w:r w:rsidRPr="00B0007D">
        <w:rPr>
          <w:lang w:eastAsia="sv-SE"/>
        </w:rPr>
        <w:t xml:space="preserve"> de strategiska målen i de olika perspektiven under kommande år och hur de förväntas kopplas ihop med visionen.</w:t>
      </w:r>
    </w:p>
    <w:p w:rsidR="00674380" w:rsidRPr="00AB6C07" w:rsidRDefault="00674380" w:rsidP="00981335">
      <w:pPr>
        <w:pStyle w:val="Brdtext-RJH"/>
        <w:rPr>
          <w:lang w:eastAsia="sv-SE"/>
        </w:rPr>
      </w:pPr>
      <w:r w:rsidRPr="00AB6C07">
        <w:rPr>
          <w:lang w:eastAsia="sv-SE"/>
        </w:rPr>
        <w:t xml:space="preserve">I </w:t>
      </w:r>
      <w:r w:rsidRPr="00AB6C07">
        <w:rPr>
          <w:b/>
          <w:bCs/>
          <w:lang w:eastAsia="sv-SE"/>
        </w:rPr>
        <w:t>bilagorna</w:t>
      </w:r>
      <w:r w:rsidRPr="00AB6C07">
        <w:rPr>
          <w:lang w:eastAsia="sv-SE"/>
        </w:rPr>
        <w:t xml:space="preserve"> åter</w:t>
      </w:r>
      <w:r w:rsidR="00BF60FB">
        <w:rPr>
          <w:lang w:eastAsia="sv-SE"/>
        </w:rPr>
        <w:t>finner du information om ekonomiska ramar</w:t>
      </w:r>
      <w:r w:rsidRPr="00AB6C07">
        <w:rPr>
          <w:lang w:eastAsia="sv-SE"/>
        </w:rPr>
        <w:t xml:space="preserve">, </w:t>
      </w:r>
      <w:r w:rsidR="00BF60FB">
        <w:rPr>
          <w:lang w:eastAsia="sv-SE"/>
        </w:rPr>
        <w:t>planeringsförutsättningar</w:t>
      </w:r>
      <w:r w:rsidRPr="00AB6C07">
        <w:rPr>
          <w:lang w:eastAsia="sv-SE"/>
        </w:rPr>
        <w:t xml:space="preserve">, </w:t>
      </w:r>
      <w:r w:rsidR="00BF60FB">
        <w:rPr>
          <w:lang w:eastAsia="sv-SE"/>
        </w:rPr>
        <w:t xml:space="preserve">övergripande strategi för riskhantering av Region Norrbotten pensionsportfölj, </w:t>
      </w:r>
      <w:r w:rsidRPr="00AB6C07">
        <w:rPr>
          <w:lang w:eastAsia="sv-SE"/>
        </w:rPr>
        <w:t>bolag, stiftelser, kommunalförbund och politikens roll.</w:t>
      </w:r>
    </w:p>
    <w:p w:rsidR="00674380" w:rsidRDefault="00674380" w:rsidP="00981335">
      <w:pPr>
        <w:pStyle w:val="Brdtext-RJH"/>
        <w:rPr>
          <w:lang w:eastAsia="sv-SE"/>
        </w:rPr>
      </w:pPr>
      <w:r w:rsidRPr="00F6245B">
        <w:rPr>
          <w:lang w:eastAsia="sv-SE"/>
        </w:rPr>
        <w:t>När regionfullmäktige godkänt planen lämnas den till regionstyrelsen</w:t>
      </w:r>
      <w:r>
        <w:rPr>
          <w:lang w:eastAsia="sv-SE"/>
        </w:rPr>
        <w:t>,</w:t>
      </w:r>
      <w:r w:rsidRPr="00F6245B">
        <w:rPr>
          <w:lang w:eastAsia="sv-SE"/>
        </w:rPr>
        <w:t xml:space="preserve"> regionala utvecklingsnämnden</w:t>
      </w:r>
      <w:r>
        <w:rPr>
          <w:lang w:eastAsia="sv-SE"/>
        </w:rPr>
        <w:t xml:space="preserve"> och patientnämnden</w:t>
      </w:r>
      <w:r w:rsidRPr="00F6245B">
        <w:rPr>
          <w:lang w:eastAsia="sv-SE"/>
        </w:rPr>
        <w:t>. Styrelsen och nämnde</w:t>
      </w:r>
      <w:r>
        <w:rPr>
          <w:lang w:eastAsia="sv-SE"/>
        </w:rPr>
        <w:t>r</w:t>
      </w:r>
      <w:r w:rsidRPr="00F6245B">
        <w:rPr>
          <w:lang w:eastAsia="sv-SE"/>
        </w:rPr>
        <w:t>n</w:t>
      </w:r>
      <w:r>
        <w:rPr>
          <w:lang w:eastAsia="sv-SE"/>
        </w:rPr>
        <w:t>a</w:t>
      </w:r>
      <w:r w:rsidRPr="00F6245B">
        <w:rPr>
          <w:lang w:eastAsia="sv-SE"/>
        </w:rPr>
        <w:t xml:space="preserve"> konkretiserar </w:t>
      </w:r>
      <w:r>
        <w:rPr>
          <w:lang w:eastAsia="sv-SE"/>
        </w:rPr>
        <w:t xml:space="preserve">strategiska </w:t>
      </w:r>
      <w:r w:rsidRPr="00F6245B">
        <w:rPr>
          <w:lang w:eastAsia="sv-SE"/>
        </w:rPr>
        <w:t>mål</w:t>
      </w:r>
      <w:r>
        <w:rPr>
          <w:lang w:eastAsia="sv-SE"/>
        </w:rPr>
        <w:t xml:space="preserve">en med </w:t>
      </w:r>
      <w:r w:rsidRPr="00F6245B">
        <w:rPr>
          <w:lang w:eastAsia="sv-SE"/>
        </w:rPr>
        <w:t>framgångsfaktorer och styrmått i respektive plan</w:t>
      </w:r>
      <w:r w:rsidRPr="00EA5B72">
        <w:rPr>
          <w:lang w:eastAsia="sv-SE"/>
        </w:rPr>
        <w:t>. Planerna lämnas över till tjänstepersonerna i verksamheterna vilka tillsammans med övriga medarbetare bryter ner målen till bland annat verksamhetsmål.</w:t>
      </w:r>
    </w:p>
    <w:p w:rsidR="00674380" w:rsidRDefault="00674380">
      <w:pPr>
        <w:spacing w:after="200" w:line="276" w:lineRule="auto"/>
        <w:rPr>
          <w:rFonts w:ascii="Times New Roman" w:hAnsi="Times New Roman"/>
          <w:sz w:val="22"/>
        </w:rPr>
      </w:pPr>
      <w:r>
        <w:br w:type="page"/>
      </w:r>
    </w:p>
    <w:p w:rsidR="00674380" w:rsidRDefault="00674380" w:rsidP="00674380">
      <w:pPr>
        <w:pStyle w:val="Rubrik1"/>
      </w:pPr>
      <w:bookmarkStart w:id="21" w:name="_Toc41580884"/>
      <w:bookmarkStart w:id="22" w:name="_Toc42099021"/>
      <w:bookmarkStart w:id="23" w:name="_Toc83903666"/>
      <w:r>
        <w:lastRenderedPageBreak/>
        <w:t>V</w:t>
      </w:r>
      <w:r w:rsidRPr="00D23806">
        <w:t>ision</w:t>
      </w:r>
      <w:r>
        <w:t xml:space="preserve"> och värdegrund</w:t>
      </w:r>
      <w:bookmarkEnd w:id="21"/>
      <w:bookmarkEnd w:id="22"/>
      <w:bookmarkEnd w:id="23"/>
    </w:p>
    <w:p w:rsidR="00674380" w:rsidRPr="002262BF" w:rsidRDefault="00674380" w:rsidP="00981335">
      <w:pPr>
        <w:pStyle w:val="Brdtext-RJH"/>
      </w:pPr>
      <w:r w:rsidRPr="002F4D94">
        <w:t>Region Norrbotten arbetar för alla människor som bor, lever och verkar i Norrbotten. Här avses kvinnor, män, flickor och pojkar samt icke-binära</w:t>
      </w:r>
      <w:r w:rsidRPr="002F4D94">
        <w:rPr>
          <w:rStyle w:val="Fotnotsreferens"/>
        </w:rPr>
        <w:footnoteReference w:id="2"/>
      </w:r>
      <w:r w:rsidRPr="002F4D94">
        <w:t xml:space="preserve"> </w:t>
      </w:r>
      <w:r w:rsidRPr="00E83977">
        <w:t>personer med olika bakgrund, behov och livsvillkor.</w:t>
      </w:r>
      <w:r w:rsidRPr="00E83977">
        <w:rPr>
          <w:rStyle w:val="Fotnotsreferens"/>
        </w:rPr>
        <w:footnoteReference w:id="3"/>
      </w:r>
      <w:r w:rsidRPr="00E83977">
        <w:t xml:space="preserve"> Då verksamheten byg</w:t>
      </w:r>
      <w:r w:rsidRPr="002F4D94">
        <w:t xml:space="preserve">ger på invånarnas behov, krav och förväntningar läggs stor vikt vid att synliggöra och förklara de beslut som tas och vilken effekt dessa får. När alla i Norrbotten upplever att Region Norrbotten är till för dem har regionen kommit en bit på vägen </w:t>
      </w:r>
      <w:r w:rsidRPr="005C4AA0">
        <w:t>att bli ett län med god livskvalité, trygghet och framtidstro</w:t>
      </w:r>
      <w:r>
        <w:rPr>
          <w:i/>
        </w:rPr>
        <w:t xml:space="preserve"> </w:t>
      </w:r>
      <w:r w:rsidRPr="002262BF">
        <w:t>och nå visionen – ”Tillsammans för Norrbotten – bästa livet, bästa hälsan</w:t>
      </w:r>
      <w:r>
        <w:t>”.</w:t>
      </w:r>
    </w:p>
    <w:p w:rsidR="00674380" w:rsidRPr="004E01EB" w:rsidRDefault="00674380" w:rsidP="00981335">
      <w:pPr>
        <w:pStyle w:val="Brdtext-RJH"/>
      </w:pPr>
      <w:r>
        <w:t xml:space="preserve">Region Norrbottens </w:t>
      </w:r>
      <w:r w:rsidRPr="0014613D">
        <w:t>värdegrund</w:t>
      </w:r>
      <w:r>
        <w:t xml:space="preserve"> och etiska plattform</w:t>
      </w:r>
      <w:r w:rsidRPr="0014613D">
        <w:t xml:space="preserve"> utgår från en humanistisk människosyn som vilar på respekten för människovärdet och grundar sig på FN:s a</w:t>
      </w:r>
      <w:r>
        <w:t>llmänna förklaring om de mänskli</w:t>
      </w:r>
      <w:r w:rsidRPr="0014613D">
        <w:t xml:space="preserve">ga rättigheterna och FN:s konventioner. </w:t>
      </w:r>
      <w:r w:rsidRPr="004A6BFD">
        <w:t>Dessa</w:t>
      </w:r>
      <w:r w:rsidRPr="004E01EB">
        <w:t xml:space="preserve"> </w:t>
      </w:r>
      <w:r w:rsidRPr="00992B07">
        <w:t>betonar</w:t>
      </w:r>
      <w:r w:rsidRPr="004E01EB">
        <w:t xml:space="preserve"> demokrati genom:</w:t>
      </w:r>
    </w:p>
    <w:p w:rsidR="00674380" w:rsidRPr="00EC2952" w:rsidRDefault="00674380" w:rsidP="00EC2952">
      <w:pPr>
        <w:pStyle w:val="Punktlistaniv1"/>
      </w:pPr>
      <w:r w:rsidRPr="00EC2952">
        <w:t>Alla människors lika värde och individuella rättigheter och plikter som utövas under lagarna.</w:t>
      </w:r>
    </w:p>
    <w:p w:rsidR="00674380" w:rsidRPr="00EC2952" w:rsidRDefault="00674380" w:rsidP="00EC2952">
      <w:pPr>
        <w:pStyle w:val="Punktlistaniv1"/>
      </w:pPr>
      <w:r w:rsidRPr="00EC2952">
        <w:t>Kreativitet, engagemang, delaktighet och ansvarstagande som ett uttryck för ett aktivt medborgarskap.</w:t>
      </w:r>
    </w:p>
    <w:p w:rsidR="00674380" w:rsidRPr="00EC2952" w:rsidRDefault="00674380" w:rsidP="00EC2952">
      <w:pPr>
        <w:pStyle w:val="Punktlistaniv1"/>
      </w:pPr>
      <w:r w:rsidRPr="00EC2952">
        <w:t>Öppenhet, samverkan och hållbarhet där kommande generationers livsmöjligheter garanteras miljömässigt, ekonomiskt och socialt.</w:t>
      </w:r>
      <w:r w:rsidR="003C7261" w:rsidRPr="00EC2952">
        <w:br/>
      </w:r>
    </w:p>
    <w:p w:rsidR="00674380" w:rsidRPr="008D6682" w:rsidRDefault="003C7261" w:rsidP="00981335">
      <w:pPr>
        <w:pStyle w:val="Brdtext-RJH"/>
      </w:pPr>
      <w:r>
        <w:t xml:space="preserve">Region Norrbotten eftersträvar en förbättrad och mer jämlik och jämställd folkhälsa. </w:t>
      </w:r>
      <w:r w:rsidR="00674380" w:rsidRPr="008D6682">
        <w:t>Region</w:t>
      </w:r>
      <w:r>
        <w:t>ens</w:t>
      </w:r>
      <w:r w:rsidR="00674380" w:rsidRPr="008D6682">
        <w:t xml:space="preserve"> verksamheter ska vara </w:t>
      </w:r>
      <w:r w:rsidR="00674380" w:rsidRPr="00635B84">
        <w:t>tillgängliga o</w:t>
      </w:r>
      <w:r w:rsidR="00674380" w:rsidRPr="008D6682">
        <w:t xml:space="preserve">ch anpassade för alla, oavsett personliga egenskaper, bostadsort, ålder, kön, funktionsvariation, utbildning, social ställning, etnisk eller religiös tillhörighet, sexuell läggning eller könsidentitet och uttryck. </w:t>
      </w:r>
    </w:p>
    <w:p w:rsidR="00490566" w:rsidRDefault="00490566" w:rsidP="00981335">
      <w:pPr>
        <w:pStyle w:val="Brdtext-RJH"/>
        <w:rPr>
          <w:rFonts w:cs="Times New Roman"/>
        </w:rPr>
      </w:pPr>
      <w:r w:rsidRPr="00021812">
        <w:rPr>
          <w:rFonts w:cs="Times New Roman"/>
        </w:rPr>
        <w:t xml:space="preserve">Region Norrbotten ska arbeta med jämställdhet, vilket innebär att kvinnor och män ska ha samma rättigheter, möjligheter och skyldigheter. </w:t>
      </w:r>
      <w:r w:rsidRPr="00021812">
        <w:rPr>
          <w:rFonts w:cs="Times New Roman"/>
          <w:shd w:val="clear" w:color="auto" w:fill="F7F7F7"/>
        </w:rPr>
        <w:t>Regionen an</w:t>
      </w:r>
      <w:r w:rsidR="003C7261">
        <w:rPr>
          <w:rFonts w:cs="Times New Roman"/>
          <w:shd w:val="clear" w:color="auto" w:fill="F7F7F7"/>
        </w:rPr>
        <w:t xml:space="preserve">vänder jämställdhetsintegrering vilket </w:t>
      </w:r>
      <w:r w:rsidRPr="00021812">
        <w:rPr>
          <w:rFonts w:cs="Times New Roman"/>
          <w:shd w:val="clear" w:color="auto" w:fill="F7F7F7"/>
        </w:rPr>
        <w:t xml:space="preserve">innebär att jämställdhetsfrågorna </w:t>
      </w:r>
      <w:r w:rsidRPr="00021812">
        <w:rPr>
          <w:rFonts w:cs="Times New Roman"/>
        </w:rPr>
        <w:t>ska integreras i allt arbete och genomsyra alla led av beslutsfattande och genomförande.</w:t>
      </w:r>
    </w:p>
    <w:p w:rsidR="00674380" w:rsidRPr="00470A33" w:rsidRDefault="00674380" w:rsidP="00981335">
      <w:pPr>
        <w:pStyle w:val="Brdtext-RJH"/>
      </w:pPr>
      <w:r w:rsidRPr="00470A33">
        <w:lastRenderedPageBreak/>
        <w:t xml:space="preserve">Hälso- och sjukvården ska utgå från den etiska plattformen som bygger på följande tre grundprinciper: </w:t>
      </w:r>
    </w:p>
    <w:p w:rsidR="00674380" w:rsidRPr="00EC2952" w:rsidRDefault="00674380" w:rsidP="00EC2952">
      <w:pPr>
        <w:pStyle w:val="Punktlistaniv1"/>
      </w:pPr>
      <w:r w:rsidRPr="00EC2952">
        <w:t>Människovärdesprincipen som innebär att alla människor har lika värde och samma rättigheter och plikter som utövas under lagarna oberoende av personliga egenskaper och funktioner i samhället.</w:t>
      </w:r>
    </w:p>
    <w:p w:rsidR="00674380" w:rsidRPr="00EC2952" w:rsidRDefault="00674380" w:rsidP="00EC2952">
      <w:pPr>
        <w:pStyle w:val="Punktlistaniv1"/>
      </w:pPr>
      <w:r w:rsidRPr="00EC2952">
        <w:t>Behovs- och solidaritetsprincipen som anger att resurserna i första hand fördelas till de områden där behoven är störst.</w:t>
      </w:r>
    </w:p>
    <w:p w:rsidR="00674380" w:rsidRDefault="00674380" w:rsidP="00EC2952">
      <w:pPr>
        <w:pStyle w:val="Punktlistaniv1"/>
      </w:pPr>
      <w:r w:rsidRPr="00EC2952">
        <w:t xml:space="preserve">Kostnadseffektivitetsprincipen som fastslår att eftersträva en rimlig relation mellan kostnader och effekt </w:t>
      </w:r>
      <w:r w:rsidR="00FD4B65">
        <w:t xml:space="preserve">vid val </w:t>
      </w:r>
      <w:r w:rsidRPr="00EC2952">
        <w:t>mellan verksamhetsområden eller åtgärder mätt i hälsa och livskvalitet. Rangordningen innebär att om det finns effektiva åtgärder så går svå</w:t>
      </w:r>
      <w:r w:rsidR="00EC2952">
        <w:t>ra sjukdomar före lindrigare.</w:t>
      </w:r>
    </w:p>
    <w:p w:rsidR="00EC2952" w:rsidRPr="00EC2952" w:rsidRDefault="00EC2952" w:rsidP="00EC2952">
      <w:pPr>
        <w:pStyle w:val="Punktlistaniv1"/>
        <w:numPr>
          <w:ilvl w:val="0"/>
          <w:numId w:val="0"/>
        </w:numPr>
        <w:ind w:left="360"/>
      </w:pPr>
    </w:p>
    <w:p w:rsidR="00674380" w:rsidRPr="008D6682" w:rsidRDefault="00674380" w:rsidP="00390F56">
      <w:pPr>
        <w:pStyle w:val="Brdtext-RJH"/>
      </w:pPr>
      <w:r w:rsidRPr="008D6682">
        <w:t>Allas lika värde och diskrimineringsgrunderna är viktiga utgångspunkter för Region Norrbottens samtliga verksamheter vilket innebär att arbete mot kränkande bemötande och kränkande särbehandling ska genomsyra verksamheten.</w:t>
      </w:r>
    </w:p>
    <w:p w:rsidR="00674380" w:rsidRDefault="00674380" w:rsidP="00674380">
      <w:pPr>
        <w:pStyle w:val="Rubrik1"/>
      </w:pPr>
      <w:bookmarkStart w:id="24" w:name="_Toc41580885"/>
      <w:bookmarkStart w:id="25" w:name="_Toc42099022"/>
      <w:bookmarkStart w:id="26" w:name="_Toc83903667"/>
      <w:r w:rsidRPr="0014613D">
        <w:t>Region Norrbottens uppdrag och styrning</w:t>
      </w:r>
      <w:bookmarkEnd w:id="24"/>
      <w:bookmarkEnd w:id="25"/>
      <w:bookmarkEnd w:id="26"/>
    </w:p>
    <w:p w:rsidR="00674380" w:rsidRPr="00E83977" w:rsidRDefault="00674380" w:rsidP="00390F56">
      <w:pPr>
        <w:pStyle w:val="Brdtext-RJH"/>
      </w:pPr>
      <w:r w:rsidRPr="00E83977">
        <w:rPr>
          <w:rStyle w:val="BrdtextChar"/>
        </w:rPr>
        <w:t xml:space="preserve">Region Norrbotten är en skattefinansierad demokratiskt vald organisation som arbetar för norrbottningarnas bästa och bidrar till välfärden genom att vårda, värna och utveckla hela länet. Som regionalt utvecklingsansvarig behöver </w:t>
      </w:r>
      <w:r w:rsidR="003D512A">
        <w:rPr>
          <w:rStyle w:val="BrdtextChar"/>
        </w:rPr>
        <w:t>regionen</w:t>
      </w:r>
      <w:r w:rsidRPr="00E83977">
        <w:rPr>
          <w:rStyle w:val="BrdtextChar"/>
        </w:rPr>
        <w:t xml:space="preserve"> </w:t>
      </w:r>
      <w:r w:rsidRPr="00E83977">
        <w:t>arbeta tillsammans med kommuner och andra aktörer både nationellt och internationellt för att det ska vara bra att bo, verka och leva i Norrbotten.</w:t>
      </w:r>
    </w:p>
    <w:p w:rsidR="00674380" w:rsidRPr="00A406A0" w:rsidRDefault="00674380" w:rsidP="00390F56">
      <w:pPr>
        <w:pStyle w:val="Brdtext-RJH"/>
        <w:rPr>
          <w:rStyle w:val="BrdtextChar"/>
        </w:rPr>
      </w:pPr>
      <w:r w:rsidRPr="00A406A0">
        <w:rPr>
          <w:rStyle w:val="BrdtextChar"/>
        </w:rPr>
        <w:t>Regionen ansvarar för hälso- och sjukvård, tandvård, regional utveckling, kollektivtrafik och kultur. Region Norrbotten styrs av en pol</w:t>
      </w:r>
      <w:r>
        <w:rPr>
          <w:rStyle w:val="BrdtextChar"/>
        </w:rPr>
        <w:t>itiskt folkvald församling där r</w:t>
      </w:r>
      <w:r w:rsidRPr="00A406A0">
        <w:rPr>
          <w:rStyle w:val="BrdtextChar"/>
        </w:rPr>
        <w:t>egionfullmäktige är högsta beslutande organ. Regionfullmäktige består av 71 ledamöter från hela länet som representerar de olika partierna och väljs av norrbottningarna vart fjärde år.</w:t>
      </w:r>
    </w:p>
    <w:p w:rsidR="00674380" w:rsidRDefault="00674380" w:rsidP="00390F56">
      <w:pPr>
        <w:pStyle w:val="Brdtext-RJH"/>
      </w:pPr>
      <w:r w:rsidRPr="00EF1692">
        <w:t xml:space="preserve">Regionens uppdrag </w:t>
      </w:r>
      <w:r w:rsidRPr="00093CE3">
        <w:t xml:space="preserve">ska alltid ha ett jämlikt och jämställt perspektiv och </w:t>
      </w:r>
      <w:r w:rsidRPr="00EF1692">
        <w:t>utgå</w:t>
      </w:r>
      <w:r w:rsidRPr="00A406A0">
        <w:t xml:space="preserve"> från behov, </w:t>
      </w:r>
      <w:r>
        <w:t>krav och</w:t>
      </w:r>
      <w:r w:rsidRPr="00A406A0">
        <w:t xml:space="preserve"> förväntningar</w:t>
      </w:r>
      <w:r>
        <w:t>.</w:t>
      </w:r>
      <w:r w:rsidRPr="00A406A0">
        <w:t xml:space="preserve"> Regionen arbetar för en hållbar utveckling som tillgodoser dagens behov utan att äventyra kommande generationers möjligheter att tillgodose sina. Det regionala utvecklingsarbetet ska verka för att minska skillnader i samhället och skapa de rätta förutsättningarna för en </w:t>
      </w:r>
      <w:r w:rsidR="00477E55">
        <w:t>hållbar</w:t>
      </w:r>
      <w:r w:rsidR="00477E55" w:rsidRPr="00A406A0">
        <w:t xml:space="preserve"> </w:t>
      </w:r>
      <w:r w:rsidRPr="00A406A0">
        <w:t>utveckling</w:t>
      </w:r>
      <w:r w:rsidR="00477E55">
        <w:t xml:space="preserve"> och tillväxt</w:t>
      </w:r>
      <w:r w:rsidRPr="00A406A0">
        <w:t>.</w:t>
      </w:r>
    </w:p>
    <w:p w:rsidR="00EE5B75" w:rsidRDefault="00EE5B75" w:rsidP="00390F56">
      <w:pPr>
        <w:pStyle w:val="Brdtext-RJH"/>
      </w:pPr>
      <w:r w:rsidRPr="008D6682">
        <w:t xml:space="preserve">Utgångspunkt för Region Norrbottens styrning mot visionen är regionfullmäktiges strategiska plan. I planen konkretiseras strategiska mål inom fem olika perspektiv; </w:t>
      </w:r>
      <w:r w:rsidRPr="00DF375F">
        <w:t>Samhälle, Medborgare,</w:t>
      </w:r>
      <w:r w:rsidRPr="008D6682">
        <w:t xml:space="preserve"> Verksamhet, Medarbetare och Ekonomi. </w:t>
      </w:r>
      <w:r w:rsidRPr="0013764E">
        <w:t>Planen innehåller</w:t>
      </w:r>
      <w:r w:rsidRPr="008D6682">
        <w:t xml:space="preserve"> </w:t>
      </w:r>
      <w:r>
        <w:t>s</w:t>
      </w:r>
      <w:r w:rsidRPr="0013764E">
        <w:t xml:space="preserve">trategiska mål och </w:t>
      </w:r>
      <w:r w:rsidRPr="0013764E">
        <w:lastRenderedPageBreak/>
        <w:t>ekonomiska</w:t>
      </w:r>
      <w:r w:rsidRPr="008D6682">
        <w:t xml:space="preserve"> ramar fördelat på regionstyrelse</w:t>
      </w:r>
      <w:r>
        <w:t xml:space="preserve">, </w:t>
      </w:r>
      <w:r w:rsidRPr="008D6682">
        <w:t xml:space="preserve">regional </w:t>
      </w:r>
      <w:r w:rsidRPr="0033669C">
        <w:t>utvecklingsnämnd och patientnämnd.</w:t>
      </w:r>
      <w:r w:rsidRPr="008D6682">
        <w:t xml:space="preserve"> Tillsammans ger detta en övergripande struktur för planering och uppföljning. Regionstyrelsen, regionala utvecklingsnämnden och patientnämnden har ansvaret att verkställa uppdrage</w:t>
      </w:r>
      <w:r>
        <w:t>n</w:t>
      </w:r>
      <w:r w:rsidRPr="008D6682">
        <w:t xml:space="preserve"> i den strategiska planen. </w:t>
      </w:r>
    </w:p>
    <w:p w:rsidR="00674380" w:rsidRPr="006879B0" w:rsidRDefault="00674380" w:rsidP="00674380">
      <w:pPr>
        <w:pStyle w:val="Rubrik2"/>
      </w:pPr>
      <w:bookmarkStart w:id="27" w:name="_Toc83903668"/>
      <w:r>
        <w:t>Hållbar utveckling</w:t>
      </w:r>
      <w:bookmarkEnd w:id="27"/>
    </w:p>
    <w:p w:rsidR="00674380" w:rsidRDefault="00674380" w:rsidP="00390F56">
      <w:pPr>
        <w:pStyle w:val="Brdtext-RJH"/>
      </w:pPr>
      <w:r w:rsidRPr="009E79DA">
        <w:t xml:space="preserve">FN:s medlemsländer har antagit globala mål för hållbar utveckling – Agenda 2030. Region Norrbotten ska, som regionalt utvecklingsansvarig och genom sin verksamhet, bidra till att </w:t>
      </w:r>
      <w:r>
        <w:t xml:space="preserve">målen i </w:t>
      </w:r>
      <w:r w:rsidRPr="009E79DA">
        <w:t xml:space="preserve">Agenda 2030 kan </w:t>
      </w:r>
      <w:r>
        <w:t xml:space="preserve">uppfyllas. </w:t>
      </w:r>
    </w:p>
    <w:p w:rsidR="00674380" w:rsidRPr="00EF1692" w:rsidRDefault="00674380" w:rsidP="00390F56">
      <w:pPr>
        <w:pStyle w:val="Brdtext-RJH"/>
      </w:pPr>
      <w:r w:rsidRPr="00093CE3">
        <w:t xml:space="preserve">Regionfullmäktige beslutade 2020 om åtta Agenda 2030-mål där regionen är både drivande och utförare. </w:t>
      </w:r>
      <w:r w:rsidRPr="00EF1692">
        <w:t>Dessa är:</w:t>
      </w:r>
    </w:p>
    <w:p w:rsidR="00674380" w:rsidRPr="00EF1692" w:rsidRDefault="00674380" w:rsidP="00674380">
      <w:pPr>
        <w:pStyle w:val="Punktlistaniv1"/>
      </w:pPr>
      <w:r w:rsidRPr="00EF1692">
        <w:t xml:space="preserve">Ekonomisk dimension; Mål 8 Anständiga arbetsvillkor och ekonomisk tillväxt, Mål 9 Hållbar industri, innovationer och infrastruktur, Mål 12 Hållbar konsumtion och produktion </w:t>
      </w:r>
    </w:p>
    <w:p w:rsidR="00674380" w:rsidRPr="00EF1692" w:rsidRDefault="00674380" w:rsidP="00674380">
      <w:pPr>
        <w:pStyle w:val="Punktlistaniv1"/>
      </w:pPr>
      <w:r w:rsidRPr="00EF1692">
        <w:t xml:space="preserve">Social dimension; Mål 3 Hälsa och välbefinnande, Mål 4 God utbildning för alla, Mål 5 Jämställdhet, Mål 11 Hållbara städer och samhällen. </w:t>
      </w:r>
    </w:p>
    <w:p w:rsidR="00674380" w:rsidRPr="00EF1692" w:rsidRDefault="00674380" w:rsidP="00674380">
      <w:pPr>
        <w:pStyle w:val="Punktlistaniv1"/>
      </w:pPr>
      <w:r w:rsidRPr="00EF1692">
        <w:t xml:space="preserve">Miljömässig dimension; Mål 13 Bekämpa klimatförändringarna. </w:t>
      </w:r>
    </w:p>
    <w:p w:rsidR="00674380" w:rsidRDefault="00674380" w:rsidP="00674380">
      <w:pPr>
        <w:pStyle w:val="Brdtext-RJH"/>
      </w:pPr>
      <w:r>
        <w:rPr>
          <w:i/>
          <w:lang w:val="sv-SE"/>
        </w:rPr>
        <w:br/>
      </w:r>
      <w:r w:rsidRPr="00EF1692">
        <w:rPr>
          <w:lang w:val="sv-SE"/>
        </w:rPr>
        <w:t xml:space="preserve">Alla regionens mål bidrar till något eller några Agenda 2030-mål. </w:t>
      </w:r>
      <w:r w:rsidRPr="00EF1692">
        <w:t>För de övriga målen är regionen uförare.</w:t>
      </w:r>
    </w:p>
    <w:p w:rsidR="00674380" w:rsidRPr="00B0077D" w:rsidRDefault="00674380" w:rsidP="00674380">
      <w:pPr>
        <w:pStyle w:val="Rubrik2"/>
      </w:pPr>
      <w:bookmarkStart w:id="28" w:name="_Toc83903669"/>
      <w:r>
        <w:t>Regional</w:t>
      </w:r>
      <w:r w:rsidR="004A70B1">
        <w:t xml:space="preserve"> utveckling</w:t>
      </w:r>
      <w:bookmarkEnd w:id="28"/>
      <w:r w:rsidR="004A70B1">
        <w:t xml:space="preserve"> </w:t>
      </w:r>
    </w:p>
    <w:p w:rsidR="004A70B1" w:rsidRDefault="0015311A" w:rsidP="004A70B1">
      <w:pPr>
        <w:pStyle w:val="Brdtext-RJH"/>
        <w:rPr>
          <w:lang w:eastAsia="sv-SE"/>
        </w:rPr>
      </w:pPr>
      <w:r w:rsidRPr="00B66D5B">
        <w:rPr>
          <w:strike/>
          <w:noProof/>
          <w:lang w:val="sv-SE" w:eastAsia="sv-SE"/>
        </w:rPr>
        <w:drawing>
          <wp:anchor distT="0" distB="0" distL="114300" distR="114300" simplePos="0" relativeHeight="251656192" behindDoc="0" locked="0" layoutInCell="1" allowOverlap="1" wp14:anchorId="05FFFEA6" wp14:editId="761BFB48">
            <wp:simplePos x="0" y="0"/>
            <wp:positionH relativeFrom="margin">
              <wp:posOffset>-7620</wp:posOffset>
            </wp:positionH>
            <wp:positionV relativeFrom="margin">
              <wp:posOffset>5290185</wp:posOffset>
            </wp:positionV>
            <wp:extent cx="1359535" cy="11849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535" cy="1184910"/>
                    </a:xfrm>
                    <a:prstGeom prst="rect">
                      <a:avLst/>
                    </a:prstGeom>
                    <a:noFill/>
                  </pic:spPr>
                </pic:pic>
              </a:graphicData>
            </a:graphic>
            <wp14:sizeRelH relativeFrom="margin">
              <wp14:pctWidth>0</wp14:pctWidth>
            </wp14:sizeRelH>
            <wp14:sizeRelV relativeFrom="margin">
              <wp14:pctHeight>0</wp14:pctHeight>
            </wp14:sizeRelV>
          </wp:anchor>
        </w:drawing>
      </w:r>
      <w:r w:rsidR="004A70B1" w:rsidRPr="00F9021A">
        <w:t xml:space="preserve">Samhällsutvecklingen i Norrbotten går en ljus tid till mötes och den gröna omställning som sker inom våra basindustrier är både banbrytande och föregångsexempel för resten av världen. För att samhället i stort ska </w:t>
      </w:r>
      <w:r w:rsidR="00414B23">
        <w:rPr>
          <w:lang w:val="sv-SE"/>
        </w:rPr>
        <w:t xml:space="preserve">dra nytta av </w:t>
      </w:r>
      <w:r w:rsidR="004A70B1" w:rsidRPr="00F9021A">
        <w:t>den utveckling som drivs fram av näringslivet så behöver Region Norrbotten som regionalt utvecklingsansvarig vara beredda att stödja de projekten. Region Norrbotten ska även gå först och driva på inom de samhällsviktiga funktioner som ska möjliggöra både aviserade etableringar och kommande som vill etablera sig i denna spännande framtidsregion. Det finns ett fönster som är öppet just nu och Region Norrbotten ska agera proaktivt och satsa, så att samhällsutvecklingen följer jämna steg med utvecklingen inom näringslivet.</w:t>
      </w:r>
      <w:r w:rsidR="00414B23">
        <w:rPr>
          <w:lang w:val="sv-SE"/>
        </w:rPr>
        <w:t xml:space="preserve"> Vi behöver stärka insatserna inom det regionala utvecklingsområdet. Region Norrbotten behöver öka insatserna både beträffande kompetens och kapacitet.</w:t>
      </w:r>
      <w:r w:rsidR="004A70B1" w:rsidRPr="00F9021A">
        <w:t xml:space="preserve"> Samtidigt måste Norrbotten som helhet fortsätta att diversifiera arbetsmarknaden varför Region Norrbotten</w:t>
      </w:r>
      <w:r w:rsidR="008A425D">
        <w:rPr>
          <w:lang w:val="sv-SE"/>
        </w:rPr>
        <w:t xml:space="preserve"> och länets övriga aktörer</w:t>
      </w:r>
      <w:r w:rsidR="004A70B1" w:rsidRPr="00F9021A">
        <w:t xml:space="preserve"> även behöver stärka upp insatserna inom de gröna och de blå näringarna och fortsatt hög satsning på kulturen. </w:t>
      </w:r>
    </w:p>
    <w:p w:rsidR="00674380" w:rsidRPr="00B632FA" w:rsidRDefault="00674380" w:rsidP="00390F56">
      <w:pPr>
        <w:pStyle w:val="Brdtext-RJH"/>
        <w:rPr>
          <w:i/>
          <w:strike/>
          <w:lang w:eastAsia="sv-SE"/>
        </w:rPr>
      </w:pPr>
      <w:r w:rsidRPr="008D6682">
        <w:rPr>
          <w:lang w:eastAsia="sv-SE"/>
        </w:rPr>
        <w:lastRenderedPageBreak/>
        <w:t xml:space="preserve">Regionen har av riksdagen och regeringen fått i uppdrag att ansvara för den regionala utvecklingen. Det innebär att regionen som regionalt utvecklingsansvarig ska skapa förutsättningar för lokal och regional utvecklingskraft. Den regionala utvecklingsstrategin </w:t>
      </w:r>
      <w:r>
        <w:rPr>
          <w:lang w:eastAsia="sv-SE"/>
        </w:rPr>
        <w:t xml:space="preserve">och dess underliggande strategier, </w:t>
      </w:r>
      <w:r w:rsidRPr="00E83977">
        <w:rPr>
          <w:lang w:eastAsia="sv-SE"/>
        </w:rPr>
        <w:t>till exempel strategin för smart specialisering</w:t>
      </w:r>
      <w:r w:rsidRPr="00CF22C2">
        <w:rPr>
          <w:lang w:eastAsia="sv-SE"/>
        </w:rPr>
        <w:t xml:space="preserve">, lägger grund för det gemensamma </w:t>
      </w:r>
      <w:r w:rsidRPr="008D6682">
        <w:rPr>
          <w:lang w:eastAsia="sv-SE"/>
        </w:rPr>
        <w:t>arbetet med att utveckla länet tillsammans med många andra aktörer.</w:t>
      </w:r>
      <w:r>
        <w:rPr>
          <w:lang w:eastAsia="sv-SE"/>
        </w:rPr>
        <w:t xml:space="preserve"> </w:t>
      </w:r>
    </w:p>
    <w:p w:rsidR="00B37D43" w:rsidRDefault="00674380" w:rsidP="00EE5B75">
      <w:pPr>
        <w:pStyle w:val="Brdtext-RJH"/>
      </w:pPr>
      <w:r w:rsidRPr="008D6682">
        <w:rPr>
          <w:lang w:eastAsia="sv-SE"/>
        </w:rPr>
        <w:t xml:space="preserve">Den regionala utvecklingsstrategin </w:t>
      </w:r>
      <w:r w:rsidR="00477E55">
        <w:rPr>
          <w:lang w:eastAsia="sv-SE"/>
        </w:rPr>
        <w:t>fastställer</w:t>
      </w:r>
      <w:r w:rsidRPr="008D6682">
        <w:rPr>
          <w:lang w:eastAsia="sv-SE"/>
        </w:rPr>
        <w:t xml:space="preserve"> att Norrbotten ska bli Sveriges mest välkomnande och nytänkande län. </w:t>
      </w:r>
      <w:r w:rsidR="003D512A">
        <w:rPr>
          <w:lang w:eastAsia="sv-SE"/>
        </w:rPr>
        <w:t>A</w:t>
      </w:r>
      <w:r w:rsidRPr="008D6682">
        <w:rPr>
          <w:lang w:eastAsia="sv-SE"/>
        </w:rPr>
        <w:t xml:space="preserve">tt Norrbotten ska vara välkomnande, hållbart och attraktivt. </w:t>
      </w:r>
      <w:r w:rsidR="003D512A">
        <w:rPr>
          <w:lang w:eastAsia="sv-SE"/>
        </w:rPr>
        <w:t>Regionen</w:t>
      </w:r>
      <w:r w:rsidRPr="008D6682">
        <w:rPr>
          <w:lang w:eastAsia="sv-SE"/>
        </w:rPr>
        <w:t xml:space="preserve"> ska skapa hållbar </w:t>
      </w:r>
      <w:r w:rsidR="00477E55">
        <w:rPr>
          <w:lang w:eastAsia="sv-SE"/>
        </w:rPr>
        <w:t xml:space="preserve">tillväxt, utveckling och </w:t>
      </w:r>
      <w:r w:rsidRPr="008D6682">
        <w:rPr>
          <w:lang w:eastAsia="sv-SE"/>
        </w:rPr>
        <w:t xml:space="preserve">tillgänglighet, </w:t>
      </w:r>
      <w:r w:rsidR="00477E55">
        <w:rPr>
          <w:lang w:eastAsia="sv-SE"/>
        </w:rPr>
        <w:t>samt ha</w:t>
      </w:r>
      <w:r w:rsidR="00477E55" w:rsidRPr="008D6682">
        <w:rPr>
          <w:lang w:eastAsia="sv-SE"/>
        </w:rPr>
        <w:t xml:space="preserve"> </w:t>
      </w:r>
      <w:r w:rsidRPr="008D6682">
        <w:rPr>
          <w:lang w:eastAsia="sv-SE"/>
        </w:rPr>
        <w:t>en väl fungerande kompetensförsörjning och vara innovativt och konkurrenskraftigt</w:t>
      </w:r>
      <w:r>
        <w:t>.</w:t>
      </w:r>
    </w:p>
    <w:p w:rsidR="0046007F" w:rsidRDefault="0046007F" w:rsidP="0046007F">
      <w:pPr>
        <w:pStyle w:val="Rubrik3"/>
        <w:rPr>
          <w:rFonts w:ascii="Times New Roman" w:hAnsi="Times New Roman"/>
        </w:rPr>
      </w:pPr>
      <w:r>
        <w:t>Regionens planering av civilt försvar</w:t>
      </w:r>
    </w:p>
    <w:p w:rsidR="0046007F" w:rsidRDefault="0046007F" w:rsidP="0046007F">
      <w:pPr>
        <w:pStyle w:val="Brdtext-RJH"/>
      </w:pPr>
      <w:r>
        <w:rPr>
          <w:shd w:val="clear" w:color="auto" w:fill="FFFFFF"/>
        </w:rPr>
        <w:t xml:space="preserve">Med anledning av det försämrade omvärlds- och säkerhetsläget har regeringen beslutat att planeringen för arbetet med civilt försvar ska återupptas. Region Norrbotten har därför återupptagit arbetet med planering för civilt försvar. Planeringen sker i samverkan med bland andra Socialstyrelsen, Försvarsmakten, Länsstyrelsen, Region Västerbotten, Region Västernorrland och Region Jämtland/Härjedalen och omfattar perioden </w:t>
      </w:r>
      <w:hyperlink r:id="rId14" w:history="1">
        <w:r>
          <w:rPr>
            <w:rStyle w:val="Hyperlnk"/>
            <w:i/>
            <w:iCs/>
            <w:shd w:val="clear" w:color="auto" w:fill="FFFFFF"/>
          </w:rPr>
          <w:t>2021-2025</w:t>
        </w:r>
      </w:hyperlink>
      <w:r>
        <w:rPr>
          <w:shd w:val="clear" w:color="auto" w:fill="FFFFFF"/>
        </w:rPr>
        <w:t>. Regionen erhåller riktade statsbidrag för arbetet via överenskommelser med Socialdepartementet, via Sveriges kommuner och regioner (SKR) samt Myndigheten för samhällsskydd och beredskap (MSB).</w:t>
      </w:r>
    </w:p>
    <w:p w:rsidR="0046007F" w:rsidRDefault="0046007F" w:rsidP="00EE5B75">
      <w:pPr>
        <w:pStyle w:val="Brdtext-RJH"/>
      </w:pPr>
      <w:r>
        <w:rPr>
          <w:shd w:val="clear" w:color="auto" w:fill="FFFFFF"/>
        </w:rPr>
        <w:t>Planeringen utgår till största delen från Försvarsberedningens rapport ”Motståndskraft” samt den senast utkomna ”Handlingskraft”, vilken innehåller planeringsantaganden som utgångspunkt för gemensam planering och omfattar exempelvis beredskapsplaner, krigsorganisation, försörjningsberedskap, säkra kommunikationer samt stärkt informations- och cybersäkerhet. Regionen avser även att delta i kommande totalförsvarsövningar samt övning Barents Rescue i Norge 2022.</w:t>
      </w:r>
      <w:r w:rsidR="00B17BDF">
        <w:rPr>
          <w:shd w:val="clear" w:color="auto" w:fill="FFFFFF"/>
          <w:lang w:val="sv-SE"/>
        </w:rPr>
        <w:t xml:space="preserve"> </w:t>
      </w:r>
      <w:r w:rsidR="00B17BDF">
        <w:rPr>
          <w:lang w:val="sv-SE"/>
        </w:rPr>
        <w:t xml:space="preserve">Medarbetare ska kontinuerligt utbildas i beredskaps och säkerhetsfrågor. </w:t>
      </w:r>
    </w:p>
    <w:p w:rsidR="00582DF5" w:rsidRDefault="00582DF5">
      <w:pPr>
        <w:spacing w:after="200" w:line="276" w:lineRule="auto"/>
        <w:rPr>
          <w:rFonts w:eastAsiaTheme="majorEastAsia" w:cstheme="majorBidi"/>
          <w:b/>
          <w:bCs/>
          <w:sz w:val="28"/>
          <w:szCs w:val="26"/>
        </w:rPr>
      </w:pPr>
      <w:bookmarkStart w:id="29" w:name="_Toc83903670"/>
      <w:r>
        <w:br w:type="page"/>
      </w:r>
    </w:p>
    <w:p w:rsidR="00674380" w:rsidRPr="00727E97" w:rsidRDefault="006920F8" w:rsidP="00674380">
      <w:pPr>
        <w:pStyle w:val="Rubrik2"/>
        <w:rPr>
          <w:strike/>
        </w:rPr>
      </w:pPr>
      <w:r>
        <w:lastRenderedPageBreak/>
        <w:t>Nära vård och omsorg</w:t>
      </w:r>
      <w:bookmarkEnd w:id="29"/>
    </w:p>
    <w:p w:rsidR="00AA7594" w:rsidRDefault="00317C35" w:rsidP="00317C35">
      <w:pPr>
        <w:pStyle w:val="Brdtext-RJH"/>
      </w:pPr>
      <w:r>
        <w:rPr>
          <w:noProof/>
          <w:lang w:val="sv-SE" w:eastAsia="sv-SE"/>
        </w:rPr>
        <w:drawing>
          <wp:anchor distT="0" distB="0" distL="114300" distR="114300" simplePos="0" relativeHeight="251661312" behindDoc="1" locked="0" layoutInCell="1" allowOverlap="1" wp14:anchorId="257B1943" wp14:editId="62C896CD">
            <wp:simplePos x="0" y="0"/>
            <wp:positionH relativeFrom="column">
              <wp:posOffset>1270</wp:posOffset>
            </wp:positionH>
            <wp:positionV relativeFrom="paragraph">
              <wp:posOffset>809376</wp:posOffset>
            </wp:positionV>
            <wp:extent cx="2548800" cy="1623600"/>
            <wp:effectExtent l="0" t="0" r="4445" b="0"/>
            <wp:wrapTight wrapText="bothSides">
              <wp:wrapPolygon edited="0">
                <wp:start x="0" y="0"/>
                <wp:lineTo x="0" y="21296"/>
                <wp:lineTo x="21476" y="21296"/>
                <wp:lineTo x="21476"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8800" cy="1623600"/>
                    </a:xfrm>
                    <a:prstGeom prst="rect">
                      <a:avLst/>
                    </a:prstGeom>
                  </pic:spPr>
                </pic:pic>
              </a:graphicData>
            </a:graphic>
            <wp14:sizeRelH relativeFrom="margin">
              <wp14:pctWidth>0</wp14:pctWidth>
            </wp14:sizeRelH>
            <wp14:sizeRelV relativeFrom="margin">
              <wp14:pctHeight>0</wp14:pctHeight>
            </wp14:sizeRelV>
          </wp:anchor>
        </w:drawing>
      </w:r>
      <w:r w:rsidR="00674380" w:rsidRPr="008D6682">
        <w:t xml:space="preserve">För att Region Norrbotten </w:t>
      </w:r>
      <w:r w:rsidR="006920F8">
        <w:t xml:space="preserve">tillsammans med </w:t>
      </w:r>
      <w:r w:rsidR="00D2638D">
        <w:t xml:space="preserve">länets </w:t>
      </w:r>
      <w:r w:rsidR="006920F8">
        <w:t xml:space="preserve">kommuner </w:t>
      </w:r>
      <w:r w:rsidR="00674380" w:rsidRPr="008D6682">
        <w:t>ska kunna möta behov och förväntningar också i framtiden behöver viktiga steg tas redan idag</w:t>
      </w:r>
      <w:r w:rsidR="00D2638D">
        <w:t xml:space="preserve">. </w:t>
      </w:r>
      <w:r w:rsidR="00674380" w:rsidRPr="008D6682">
        <w:t xml:space="preserve"> </w:t>
      </w:r>
      <w:r w:rsidR="006920F8">
        <w:t xml:space="preserve">En gemensam målbild </w:t>
      </w:r>
      <w:r w:rsidR="004408CD">
        <w:t xml:space="preserve">för nära vård och omsorg </w:t>
      </w:r>
      <w:r w:rsidR="006920F8">
        <w:t xml:space="preserve">har </w:t>
      </w:r>
      <w:r w:rsidR="004408CD">
        <w:t xml:space="preserve">utarbetats </w:t>
      </w:r>
      <w:r w:rsidR="006920F8">
        <w:t xml:space="preserve">ur ett medborgarperspektiv. Målbilden fokuserar på att skapa en god hälsa och välbefinnande </w:t>
      </w:r>
      <w:r w:rsidR="00E261D5">
        <w:t>för norrbottningen</w:t>
      </w:r>
      <w:r w:rsidR="006920F8">
        <w:t>.</w:t>
      </w:r>
      <w:r w:rsidR="00674380" w:rsidRPr="008D6682">
        <w:t xml:space="preserve"> </w:t>
      </w:r>
      <w:r w:rsidR="001628C5">
        <w:t xml:space="preserve">Vägen framåt beskrivs i </w:t>
      </w:r>
      <w:r w:rsidR="00010851">
        <w:t xml:space="preserve">fyra </w:t>
      </w:r>
      <w:r w:rsidR="00010851" w:rsidRPr="007D4F41">
        <w:t>delområden</w:t>
      </w:r>
      <w:r w:rsidR="00E54644" w:rsidRPr="007D4F41">
        <w:t xml:space="preserve">: </w:t>
      </w:r>
      <w:r w:rsidR="00E54644" w:rsidRPr="00932983">
        <w:t>Min egen kraft tas tillvara, Tillsammans för min trygghet, Sammanhållet och enkelt för mig och Nära mig på bästa sätt.</w:t>
      </w:r>
    </w:p>
    <w:p w:rsidR="008A425D" w:rsidRPr="008A425D" w:rsidRDefault="00317C35" w:rsidP="008A425D">
      <w:pPr>
        <w:pStyle w:val="Brdtext-RJH"/>
        <w:rPr>
          <w:bCs/>
          <w:i/>
          <w:strike/>
          <w:lang w:val="sv-SE"/>
        </w:rPr>
      </w:pPr>
      <w:r w:rsidRPr="00DB22EB">
        <w:t xml:space="preserve">Den nya målbilden är en vidareutveckling av den tidigare beslutade målbilden Vägen till framtidens hälsa och vård 2035. Att kommunerna och regionen nu går samman för utveckling av god, nära och samordnad vård och omsorg skapar ökad genomförandekraft i länet. </w:t>
      </w:r>
      <w:r w:rsidR="008A425D">
        <w:rPr>
          <w:lang w:val="sv-SE"/>
        </w:rPr>
        <w:t>Målbilden består av nedanstående delar:</w:t>
      </w:r>
    </w:p>
    <w:p w:rsidR="00317C35" w:rsidRPr="00602569" w:rsidRDefault="00317C35" w:rsidP="008A425D">
      <w:pPr>
        <w:pStyle w:val="Brdtext-RJH"/>
      </w:pPr>
      <w:r w:rsidRPr="00602569">
        <w:rPr>
          <w:b/>
          <w:bCs/>
        </w:rPr>
        <w:t>Min hälsa och välbefinnande</w:t>
      </w:r>
      <w:r w:rsidRPr="00602569">
        <w:rPr>
          <w:iCs/>
        </w:rPr>
        <w:t xml:space="preserve"> </w:t>
      </w:r>
      <w:r w:rsidRPr="00602569">
        <w:rPr>
          <w:iCs/>
        </w:rPr>
        <w:br/>
      </w:r>
      <w:r>
        <w:rPr>
          <w:iCs/>
        </w:rPr>
        <w:t>Det handlar om mig och mitt liv.</w:t>
      </w:r>
      <w:r w:rsidRPr="00602569">
        <w:rPr>
          <w:iCs/>
        </w:rPr>
        <w:t xml:space="preserve"> Mina goda vanor grundläggs tidigt i livet och jag är mån om min hälsa och strävar efter goda vanor i min vardag. Mitt välbefinnande handlar om att jag i glädje ska kunna utföra mina livsuppgifter när jag växer upp, mitt i livet och när jag åldras. Jag erbjuds förebyggande stöd och utifrån mina unika förutsättningar och behov får jag hjälp att stärka min hälsa om jag behöver det. I mötet med vård och omsorg får jag frågan om vad som är viktigt för mig. </w:t>
      </w:r>
    </w:p>
    <w:p w:rsidR="00317C35" w:rsidRPr="00602569" w:rsidRDefault="00317C35" w:rsidP="008A425D">
      <w:pPr>
        <w:pStyle w:val="Brdtext-RJH"/>
        <w:rPr>
          <w:b/>
        </w:rPr>
      </w:pPr>
      <w:r>
        <w:rPr>
          <w:b/>
        </w:rPr>
        <w:t>Min egen kraft tas tillvara</w:t>
      </w:r>
      <w:r w:rsidRPr="00602569">
        <w:rPr>
          <w:b/>
        </w:rPr>
        <w:br/>
      </w:r>
      <w:r>
        <w:rPr>
          <w:iCs/>
        </w:rPr>
        <w:t>Jag är experten i mitt liv.</w:t>
      </w:r>
      <w:r w:rsidRPr="00602569">
        <w:rPr>
          <w:iCs/>
        </w:rPr>
        <w:t xml:space="preserve"> Därför är jag också en aktiv och självklar partner i insatser som berör mig. Min berättelse och kunskap tas tillvara. Tillsammans med professionens kompetens utgör vi ett välfungerande team. Min självständighet ökar när jag får stöd att vara en aktiv medskapare. </w:t>
      </w:r>
    </w:p>
    <w:p w:rsidR="00317C35" w:rsidRPr="00602569" w:rsidRDefault="00317C35" w:rsidP="008A425D">
      <w:pPr>
        <w:pStyle w:val="Brdtext-RJH"/>
        <w:rPr>
          <w:iCs/>
        </w:rPr>
      </w:pPr>
      <w:r w:rsidRPr="00072AB0">
        <w:rPr>
          <w:b/>
        </w:rPr>
        <w:t>Sammanhållet och enkelt för mig</w:t>
      </w:r>
      <w:r>
        <w:rPr>
          <w:b/>
        </w:rPr>
        <w:br/>
      </w:r>
      <w:r w:rsidRPr="00602569">
        <w:rPr>
          <w:iCs/>
        </w:rPr>
        <w:t>Som individ är jag en helhet</w:t>
      </w:r>
      <w:r>
        <w:rPr>
          <w:iCs/>
        </w:rPr>
        <w:t>.</w:t>
      </w:r>
      <w:r w:rsidRPr="00602569">
        <w:rPr>
          <w:iCs/>
        </w:rPr>
        <w:t xml:space="preserve"> En god relation med professionen över tid är därför viktig för mig. Den information jag behöver är samlad och överskådlig med tydliga kontaktvägar. Det blir enkelt för mig när insatser samordnas sömlöst. </w:t>
      </w:r>
    </w:p>
    <w:p w:rsidR="00317C35" w:rsidRPr="00602569" w:rsidRDefault="00317C35" w:rsidP="008A425D">
      <w:pPr>
        <w:pStyle w:val="Brdtext-RJH"/>
        <w:rPr>
          <w:iCs/>
        </w:rPr>
      </w:pPr>
      <w:r>
        <w:rPr>
          <w:b/>
        </w:rPr>
        <w:t>Nära mig på bästa sätt</w:t>
      </w:r>
      <w:r w:rsidRPr="00602569">
        <w:br/>
      </w:r>
      <w:r w:rsidRPr="00602569">
        <w:rPr>
          <w:iCs/>
        </w:rPr>
        <w:t>Nä</w:t>
      </w:r>
      <w:r>
        <w:rPr>
          <w:iCs/>
        </w:rPr>
        <w:t>rhet är viktigt för mig.</w:t>
      </w:r>
      <w:r w:rsidRPr="00602569">
        <w:rPr>
          <w:iCs/>
        </w:rPr>
        <w:t xml:space="preserve"> Mina behov tillgodoses nära mig i mer öppna vårdformer genom förändrade arbetssätt, digitala lösningar och stöd till </w:t>
      </w:r>
      <w:r w:rsidRPr="00602569">
        <w:rPr>
          <w:iCs/>
        </w:rPr>
        <w:lastRenderedPageBreak/>
        <w:t xml:space="preserve">egenvård i hemmiljö. När jag har kontroll över min hälsa känner jag mig trygg. </w:t>
      </w:r>
    </w:p>
    <w:p w:rsidR="00EA0618" w:rsidRPr="00932983" w:rsidRDefault="00317C35" w:rsidP="00EE5B75">
      <w:pPr>
        <w:pStyle w:val="Brdtext-RJH"/>
      </w:pPr>
      <w:r w:rsidRPr="00602569">
        <w:rPr>
          <w:b/>
        </w:rPr>
        <w:t>Tillsammans för min trygghet:</w:t>
      </w:r>
      <w:r w:rsidRPr="00602569">
        <w:br/>
      </w:r>
      <w:r w:rsidRPr="00602569">
        <w:rPr>
          <w:iCs/>
        </w:rPr>
        <w:t xml:space="preserve">Jag </w:t>
      </w:r>
      <w:r>
        <w:rPr>
          <w:iCs/>
        </w:rPr>
        <w:t>känner trygghet i livet.</w:t>
      </w:r>
      <w:r w:rsidRPr="00602569">
        <w:rPr>
          <w:iCs/>
        </w:rPr>
        <w:t xml:space="preserve"> Vetskapen om att jag får vägledning och hjälp när jag behöver, gör mig lugn och trygg. Gemensamma lösningar utformas tillsammans med mig efter mina behov. Goda relationer och tillit till varandra är centrala för att stärka min trygghet. </w:t>
      </w:r>
    </w:p>
    <w:p w:rsidR="00674380" w:rsidRDefault="00674380" w:rsidP="00674380">
      <w:pPr>
        <w:pStyle w:val="Rubrik1"/>
      </w:pPr>
      <w:bookmarkStart w:id="30" w:name="_Toc41580886"/>
      <w:bookmarkStart w:id="31" w:name="_Toc42099023"/>
      <w:bookmarkStart w:id="32" w:name="_Toc83903671"/>
      <w:r w:rsidRPr="003A3C9D">
        <w:t>Kontroll och insyn</w:t>
      </w:r>
      <w:bookmarkEnd w:id="30"/>
      <w:bookmarkEnd w:id="31"/>
      <w:bookmarkEnd w:id="32"/>
      <w:r>
        <w:t xml:space="preserve"> </w:t>
      </w:r>
    </w:p>
    <w:p w:rsidR="00674380" w:rsidRDefault="00674380" w:rsidP="00390F56">
      <w:pPr>
        <w:pStyle w:val="Brdtext-RJH"/>
      </w:pPr>
      <w:r w:rsidRPr="0014613D">
        <w:t xml:space="preserve">All avtalsreglerad verksamhet som </w:t>
      </w:r>
      <w:r>
        <w:t>Region Norrbotten</w:t>
      </w:r>
      <w:r w:rsidRPr="0014613D">
        <w:t xml:space="preserve"> finansierar ska följa regionens mål och riktlinjer och ska följas upp med hänsyn till målen och relevanta kriterier. Medborgarnas möjligheter till insyn i regionens samtliga verksamheter ska säkerställas.</w:t>
      </w:r>
      <w:r>
        <w:t xml:space="preserve"> </w:t>
      </w:r>
    </w:p>
    <w:p w:rsidR="00674380" w:rsidRPr="00ED298B" w:rsidRDefault="00674380" w:rsidP="00674380">
      <w:pPr>
        <w:pStyle w:val="Rubrik1"/>
        <w:rPr>
          <w:sz w:val="24"/>
          <w:szCs w:val="24"/>
        </w:rPr>
      </w:pPr>
      <w:bookmarkStart w:id="33" w:name="_Toc42099024"/>
      <w:bookmarkStart w:id="34" w:name="_Toc41580887"/>
      <w:bookmarkStart w:id="35" w:name="_Toc83903672"/>
      <w:r w:rsidRPr="00990991">
        <w:t>Coronapandemins effekter</w:t>
      </w:r>
      <w:bookmarkEnd w:id="33"/>
      <w:bookmarkEnd w:id="34"/>
      <w:bookmarkEnd w:id="35"/>
    </w:p>
    <w:p w:rsidR="00674380" w:rsidRDefault="00674380" w:rsidP="00390F56">
      <w:pPr>
        <w:pStyle w:val="Brdtext-RJH"/>
      </w:pPr>
      <w:r>
        <w:t>Pandemin som drabbat Norrbotten och världen under 2020 har inneburit utmaningar för vården och samhället</w:t>
      </w:r>
      <w:r w:rsidRPr="002B2046">
        <w:t xml:space="preserve"> </w:t>
      </w:r>
      <w:r>
        <w:t>i en omfattning som saknar motstycke under efterkrigstiden. Region Norrbottens kraftsamling för att möta denna kris har genomsyrat hela verksamhetens arbete under 2020</w:t>
      </w:r>
      <w:r w:rsidR="005F636E">
        <w:t>-2021</w:t>
      </w:r>
      <w:r>
        <w:t xml:space="preserve"> och kommer med </w:t>
      </w:r>
      <w:r w:rsidR="00FD4B65">
        <w:rPr>
          <w:lang w:val="sv-SE"/>
        </w:rPr>
        <w:t xml:space="preserve">stor </w:t>
      </w:r>
      <w:r>
        <w:t xml:space="preserve">sannolikhet </w:t>
      </w:r>
      <w:r w:rsidR="00FD4B65">
        <w:rPr>
          <w:lang w:val="sv-SE"/>
        </w:rPr>
        <w:t xml:space="preserve">fortsätta ha påverkan under </w:t>
      </w:r>
      <w:r>
        <w:t>plan</w:t>
      </w:r>
      <w:r w:rsidR="005F636E">
        <w:t>erings</w:t>
      </w:r>
      <w:r>
        <w:t>perioden 202</w:t>
      </w:r>
      <w:r w:rsidR="003D512A">
        <w:t>2</w:t>
      </w:r>
      <w:r>
        <w:t>-202</w:t>
      </w:r>
      <w:r w:rsidR="003D512A">
        <w:t>4</w:t>
      </w:r>
      <w:r>
        <w:t xml:space="preserve">. Det är angeläget att </w:t>
      </w:r>
      <w:r w:rsidR="00364923">
        <w:t>regio</w:t>
      </w:r>
      <w:r w:rsidR="005F636E">
        <w:t>n</w:t>
      </w:r>
      <w:r w:rsidR="00364923">
        <w:t xml:space="preserve">en </w:t>
      </w:r>
      <w:r>
        <w:t>fortsätter vidta åtgärder som rustar för framtid</w:t>
      </w:r>
      <w:r w:rsidR="00364923">
        <w:t>a</w:t>
      </w:r>
      <w:r>
        <w:t xml:space="preserve"> utmaningar. Hanteringen av corona</w:t>
      </w:r>
      <w:r w:rsidR="00C9511B">
        <w:t>pandemin</w:t>
      </w:r>
      <w:r>
        <w:t xml:space="preserve"> visar på den imponerande handlingskraft som finns i länet när regionen tillsammans med kommuner och andra aktörer arbetar tillsammans mot gemensamma mål. Nya arbetssätt och samverkansformer har införts på rekordtid. Dessa ska </w:t>
      </w:r>
      <w:r w:rsidR="00364923">
        <w:t xml:space="preserve">regionen </w:t>
      </w:r>
      <w:r>
        <w:t>tillvara</w:t>
      </w:r>
      <w:r w:rsidR="005F636E">
        <w:t>ta</w:t>
      </w:r>
      <w:r>
        <w:t xml:space="preserve"> och bygga vidare på. Samtidigt behöver </w:t>
      </w:r>
      <w:r w:rsidR="00364923">
        <w:t>regionen</w:t>
      </w:r>
      <w:r>
        <w:t xml:space="preserve"> dra lärdom av de brister som uppdagats och säkerställa att vi tar oss igenom krisen på ett sammanhållet sätt och står bättre rustade inför nästa kris.Nedan belyses krisens påverkan inom några centrala områden för regionen. </w:t>
      </w:r>
    </w:p>
    <w:p w:rsidR="00506326" w:rsidRDefault="00506326" w:rsidP="00932983">
      <w:pPr>
        <w:pStyle w:val="Rubrik2"/>
      </w:pPr>
      <w:bookmarkStart w:id="36" w:name="_Toc83903673"/>
      <w:r>
        <w:t>Folkhälsa</w:t>
      </w:r>
      <w:bookmarkEnd w:id="36"/>
    </w:p>
    <w:p w:rsidR="00506326" w:rsidRDefault="00506326" w:rsidP="00390F56">
      <w:pPr>
        <w:pStyle w:val="Brdtext-RJH"/>
      </w:pPr>
      <w:r>
        <w:t>Det kommer</w:t>
      </w:r>
      <w:r w:rsidR="00FD4B65">
        <w:rPr>
          <w:lang w:val="sv-SE"/>
        </w:rPr>
        <w:t xml:space="preserve"> ta lång tid </w:t>
      </w:r>
      <w:r>
        <w:t xml:space="preserve">innan pandemins fulla effekt på folkhälsan kan överblickas. Befolkningens levnadsvanor och livsvillkor har påverkats på olika sätt och grupper som redan före pandemin hade förhöjd risk för ohälsa har drabbats hårdast. Konsekvenserna av nödvändiga smittskyddsåtgärder i kombination med </w:t>
      </w:r>
      <w:r w:rsidR="005F636E">
        <w:t xml:space="preserve">uppskjuten </w:t>
      </w:r>
      <w:r>
        <w:t xml:space="preserve">vård </w:t>
      </w:r>
      <w:r w:rsidR="00DC1DC7">
        <w:t xml:space="preserve">och </w:t>
      </w:r>
      <w:r>
        <w:t xml:space="preserve">utbildning riskerar sammantaget påverka folkhälsan. Det hälsofrämjande arbetet behöver </w:t>
      </w:r>
      <w:r w:rsidR="00680225">
        <w:rPr>
          <w:lang w:val="sv-SE"/>
        </w:rPr>
        <w:t xml:space="preserve">därför </w:t>
      </w:r>
      <w:r w:rsidR="00FD4B65">
        <w:rPr>
          <w:lang w:val="sv-SE"/>
        </w:rPr>
        <w:t>anpassas</w:t>
      </w:r>
      <w:r>
        <w:t xml:space="preserve"> och prioriteras </w:t>
      </w:r>
      <w:r w:rsidR="00680225">
        <w:rPr>
          <w:lang w:val="sv-SE"/>
        </w:rPr>
        <w:t xml:space="preserve">i ljuset av pandemins effekter </w:t>
      </w:r>
      <w:r>
        <w:t>för att behålla en god folkhälsa och</w:t>
      </w:r>
      <w:r w:rsidR="00932983" w:rsidRPr="00932983">
        <w:t xml:space="preserve"> </w:t>
      </w:r>
      <w:r w:rsidR="00932983">
        <w:t>ökad jämlikhet och jämställdhet</w:t>
      </w:r>
      <w:r>
        <w:t>.</w:t>
      </w:r>
    </w:p>
    <w:p w:rsidR="00674380" w:rsidRDefault="00674380" w:rsidP="00932983">
      <w:pPr>
        <w:pStyle w:val="Rubrik2"/>
      </w:pPr>
      <w:bookmarkStart w:id="37" w:name="_Toc83903674"/>
      <w:r>
        <w:lastRenderedPageBreak/>
        <w:t>Hälso- och sjukvård och folktandvård</w:t>
      </w:r>
      <w:bookmarkEnd w:id="37"/>
    </w:p>
    <w:p w:rsidR="00674380" w:rsidRPr="00B650B1" w:rsidRDefault="00674380" w:rsidP="00390F56">
      <w:pPr>
        <w:pStyle w:val="Brdtext-RJH"/>
      </w:pPr>
      <w:r>
        <w:t xml:space="preserve">De krisåtgärder som vidtagits för att säkra vården av covid-19 patienter samt minska smittspridningen innebar att den löpande verksamheten inom flera vårdområden </w:t>
      </w:r>
      <w:r w:rsidR="005F636E">
        <w:t xml:space="preserve">periodvis </w:t>
      </w:r>
      <w:r>
        <w:t>pausa</w:t>
      </w:r>
      <w:r w:rsidR="005F636E">
        <w:t>ts</w:t>
      </w:r>
      <w:r>
        <w:t xml:space="preserve">. Detta har medfört att det finns ett </w:t>
      </w:r>
      <w:r w:rsidR="00960ADA">
        <w:t xml:space="preserve">uppskjutet </w:t>
      </w:r>
      <w:r>
        <w:t>vårdbehov som måste hanteras skyndsamt för att inte väntetiderna till vården ska bli orimligt långa. Även under planperioden 202</w:t>
      </w:r>
      <w:r w:rsidR="003D512A">
        <w:t>2</w:t>
      </w:r>
      <w:r>
        <w:t>-202</w:t>
      </w:r>
      <w:r w:rsidR="003D512A">
        <w:t>4</w:t>
      </w:r>
      <w:r>
        <w:t xml:space="preserve"> behöver vården upprätthålla </w:t>
      </w:r>
      <w:r w:rsidR="00680225">
        <w:rPr>
          <w:lang w:val="sv-SE"/>
        </w:rPr>
        <w:t>viss</w:t>
      </w:r>
      <w:r w:rsidR="00680225">
        <w:t xml:space="preserve"> </w:t>
      </w:r>
      <w:r>
        <w:t>kapacitet för covid-19 vård, inklusive behoven av eftervård och rehabilitering</w:t>
      </w:r>
      <w:r w:rsidR="00DF43D5">
        <w:t xml:space="preserve"> samt fortsatta behov av smittspårning, vaccinationsinsatser och provtagning till följd av pandemin.</w:t>
      </w:r>
    </w:p>
    <w:p w:rsidR="00674380" w:rsidRDefault="00674380" w:rsidP="00932983">
      <w:pPr>
        <w:pStyle w:val="Rubrik2"/>
      </w:pPr>
      <w:bookmarkStart w:id="38" w:name="_Toc83903675"/>
      <w:r>
        <w:t>Regional utveckling och kultur</w:t>
      </w:r>
      <w:bookmarkEnd w:id="38"/>
    </w:p>
    <w:p w:rsidR="00674380" w:rsidRDefault="00C1327F" w:rsidP="00390F56">
      <w:pPr>
        <w:pStyle w:val="Brdtext-RJH"/>
      </w:pPr>
      <w:r>
        <w:rPr>
          <w:lang w:val="sv-SE"/>
        </w:rPr>
        <w:t>M</w:t>
      </w:r>
      <w:r w:rsidR="00674380" w:rsidRPr="00E123C6">
        <w:t xml:space="preserve">ånga företag och kulturaktörer i Norrbotten </w:t>
      </w:r>
      <w:r>
        <w:rPr>
          <w:lang w:val="sv-SE"/>
        </w:rPr>
        <w:t xml:space="preserve">har </w:t>
      </w:r>
      <w:r w:rsidR="00674380">
        <w:t>påverkats</w:t>
      </w:r>
      <w:r w:rsidR="00674380" w:rsidRPr="00E123C6">
        <w:t>.</w:t>
      </w:r>
      <w:r w:rsidR="00674380">
        <w:t xml:space="preserve"> S</w:t>
      </w:r>
      <w:r w:rsidR="00674380" w:rsidRPr="00E123C6">
        <w:t xml:space="preserve">ärskilt drabbat är besöksnäringen som gick från </w:t>
      </w:r>
      <w:r>
        <w:rPr>
          <w:lang w:val="sv-SE"/>
        </w:rPr>
        <w:t xml:space="preserve">hög </w:t>
      </w:r>
      <w:r w:rsidR="00674380" w:rsidRPr="00E123C6">
        <w:t xml:space="preserve">beläggning till nästan noll på kort tid. Inställda </w:t>
      </w:r>
      <w:r w:rsidR="00674380">
        <w:t>föreställningar</w:t>
      </w:r>
      <w:r w:rsidR="00674380" w:rsidRPr="00C21B51">
        <w:t xml:space="preserve">, </w:t>
      </w:r>
      <w:r w:rsidR="00674380">
        <w:t>turnéer</w:t>
      </w:r>
      <w:r w:rsidR="00674380" w:rsidRPr="00C21B51">
        <w:t xml:space="preserve">, </w:t>
      </w:r>
      <w:r w:rsidR="00674380">
        <w:t>aktiviteter</w:t>
      </w:r>
      <w:r w:rsidR="00674380" w:rsidRPr="00C21B51">
        <w:t xml:space="preserve"> och restriktioner </w:t>
      </w:r>
      <w:r w:rsidR="00674380">
        <w:t>kopplade</w:t>
      </w:r>
      <w:r w:rsidR="00674380" w:rsidRPr="00C21B51">
        <w:t xml:space="preserve"> till</w:t>
      </w:r>
      <w:r w:rsidR="00674380">
        <w:t xml:space="preserve"> sammankomster och</w:t>
      </w:r>
      <w:r w:rsidR="00674380" w:rsidRPr="00C21B51">
        <w:t xml:space="preserve"> publik verksamhet</w:t>
      </w:r>
      <w:r w:rsidR="00674380">
        <w:t xml:space="preserve"> </w:t>
      </w:r>
      <w:r w:rsidR="00674380" w:rsidRPr="00E123C6">
        <w:t xml:space="preserve">har också inneburit ett hårt slag för kultursektorn. </w:t>
      </w:r>
      <w:r w:rsidR="00674380">
        <w:t>A</w:t>
      </w:r>
      <w:r w:rsidR="00674380" w:rsidRPr="00E123C6">
        <w:t xml:space="preserve">ntalet resenärer i kollektivtrafiken </w:t>
      </w:r>
      <w:r w:rsidR="00674380">
        <w:t xml:space="preserve">har minskat vilket </w:t>
      </w:r>
      <w:r w:rsidR="00674380" w:rsidRPr="008A425D">
        <w:t>medfö</w:t>
      </w:r>
      <w:r w:rsidR="008A425D" w:rsidRPr="008A425D">
        <w:t>r</w:t>
      </w:r>
      <w:r w:rsidR="00864B99" w:rsidRPr="008A425D">
        <w:t>t</w:t>
      </w:r>
      <w:r w:rsidR="00674380" w:rsidRPr="008A425D">
        <w:t xml:space="preserve"> m</w:t>
      </w:r>
      <w:r w:rsidR="00674380">
        <w:t>inskade intäkter</w:t>
      </w:r>
      <w:r w:rsidR="00674380" w:rsidRPr="00E123C6">
        <w:t xml:space="preserve">. Även flygförbindelserna till Norrbotten har minskat </w:t>
      </w:r>
      <w:r w:rsidR="00524285">
        <w:t>u</w:t>
      </w:r>
      <w:r w:rsidR="00674380" w:rsidRPr="00E123C6">
        <w:t>nder 2020.</w:t>
      </w:r>
      <w:r w:rsidR="00864B99">
        <w:rPr>
          <w:lang w:val="sv-SE"/>
        </w:rPr>
        <w:t xml:space="preserve"> </w:t>
      </w:r>
      <w:r w:rsidR="00674380" w:rsidRPr="00E123C6">
        <w:t>Den för länet viktiga basnäringen har klar</w:t>
      </w:r>
      <w:r w:rsidR="00674380">
        <w:t>a</w:t>
      </w:r>
      <w:r w:rsidR="00674380" w:rsidRPr="00E123C6">
        <w:t xml:space="preserve">t krisen bättre än många andra, men inga </w:t>
      </w:r>
      <w:r w:rsidR="00524285" w:rsidRPr="00E123C6">
        <w:t>branscher</w:t>
      </w:r>
      <w:r w:rsidR="00674380" w:rsidRPr="00E123C6">
        <w:t xml:space="preserve"> är oberörda av effekterna. </w:t>
      </w:r>
      <w:r w:rsidR="00674380">
        <w:t xml:space="preserve">Arbetslösheten i länet har ökat men är lägre än i riket. </w:t>
      </w:r>
      <w:r w:rsidR="00477E55">
        <w:t xml:space="preserve">Från nationell och EU-nivå </w:t>
      </w:r>
      <w:r w:rsidR="00A43A31">
        <w:t xml:space="preserve">kanaliserar </w:t>
      </w:r>
      <w:r w:rsidR="00477E55">
        <w:t>Region Norrbotten medel för att mildra effekterna av pandemin genom utökade företagsstöd och kulturstöd.</w:t>
      </w:r>
      <w:r w:rsidR="00864B99" w:rsidRPr="00864B99">
        <w:rPr>
          <w:lang w:val="sv-SE"/>
        </w:rPr>
        <w:t xml:space="preserve"> </w:t>
      </w:r>
      <w:r w:rsidR="00864B99">
        <w:rPr>
          <w:lang w:val="sv-SE"/>
        </w:rPr>
        <w:t>Under kommande planperiod förväntas en återhämtning inom samtliga ovanstående områden.</w:t>
      </w:r>
    </w:p>
    <w:p w:rsidR="004E1D15" w:rsidRPr="00B72DC0" w:rsidRDefault="004E1D15" w:rsidP="00390F56">
      <w:pPr>
        <w:pStyle w:val="Brdtext-RJH"/>
      </w:pPr>
      <w:r w:rsidRPr="004E1D15">
        <w:t xml:space="preserve">Coronapandemin har begränsat den fria rörligheten i Norden och inom EU. Samarbete och passfrihet mellan de nordiska länderna har påverkats negativt genom </w:t>
      </w:r>
      <w:r>
        <w:t xml:space="preserve">ländernas </w:t>
      </w:r>
      <w:r w:rsidRPr="004E1D15">
        <w:t xml:space="preserve">olika </w:t>
      </w:r>
      <w:r>
        <w:t xml:space="preserve">strategier och </w:t>
      </w:r>
      <w:r w:rsidRPr="004E1D15">
        <w:t>riktlinjer. Nordkalottens regioner har långa landsgränser mellan varandra och befolkningen är vana att röra sig fritt över dessa, ha tillgång till ett gemensam</w:t>
      </w:r>
      <w:r>
        <w:t xml:space="preserve">t näringsliv och ett utbyte av </w:t>
      </w:r>
      <w:r w:rsidRPr="004E1D15">
        <w:t xml:space="preserve">samhällsservice. </w:t>
      </w:r>
      <w:r>
        <w:t xml:space="preserve">Landsgränserna har </w:t>
      </w:r>
      <w:r w:rsidRPr="004E1D15">
        <w:t>tidvis varit stängda</w:t>
      </w:r>
      <w:r>
        <w:t>, n</w:t>
      </w:r>
      <w:r w:rsidRPr="004E1D15">
        <w:t>ationella åtgärder och lagstiftning har gett olika förutsättningar beroende på vilken sida av gränsen man bor. Företagare och gränspendlare har upplevt oklarheter om anställningslandets eller bosättningslandets regl</w:t>
      </w:r>
      <w:r>
        <w:t xml:space="preserve">er ska gälla. </w:t>
      </w:r>
      <w:r w:rsidR="00864B99">
        <w:rPr>
          <w:lang w:val="sv-SE"/>
        </w:rPr>
        <w:t xml:space="preserve">Detta eftersom </w:t>
      </w:r>
      <w:r>
        <w:t>Sverige</w:t>
      </w:r>
      <w:r w:rsidR="00864B99">
        <w:rPr>
          <w:lang w:val="sv-SE"/>
        </w:rPr>
        <w:t>s</w:t>
      </w:r>
      <w:r>
        <w:t xml:space="preserve"> </w:t>
      </w:r>
      <w:r w:rsidR="00864B99">
        <w:rPr>
          <w:lang w:val="sv-SE"/>
        </w:rPr>
        <w:t>c</w:t>
      </w:r>
      <w:r w:rsidRPr="004E1D15">
        <w:t>oronastrategi</w:t>
      </w:r>
      <w:r w:rsidR="00864B99">
        <w:rPr>
          <w:lang w:val="sv-SE"/>
        </w:rPr>
        <w:t xml:space="preserve"> byggt </w:t>
      </w:r>
      <w:r w:rsidRPr="004E1D15">
        <w:t>mycket på ansvar hos individen</w:t>
      </w:r>
      <w:r w:rsidR="00864B99">
        <w:rPr>
          <w:lang w:val="sv-SE"/>
        </w:rPr>
        <w:t xml:space="preserve"> medan </w:t>
      </w:r>
      <w:r w:rsidRPr="004E1D15">
        <w:t xml:space="preserve">Finland och Norge varit mer inriktad på restriktioner och förbud. </w:t>
      </w:r>
      <w:r w:rsidR="00864B99">
        <w:rPr>
          <w:lang w:val="sv-SE"/>
        </w:rPr>
        <w:t>Den skilda hanteringen av p</w:t>
      </w:r>
      <w:r w:rsidRPr="004E1D15">
        <w:t xml:space="preserve">andemin </w:t>
      </w:r>
      <w:r w:rsidR="00864B99">
        <w:rPr>
          <w:lang w:val="sv-SE"/>
        </w:rPr>
        <w:t xml:space="preserve">mellan länderna </w:t>
      </w:r>
      <w:r w:rsidR="004734DF">
        <w:rPr>
          <w:lang w:val="sv-SE"/>
        </w:rPr>
        <w:t>har fått</w:t>
      </w:r>
      <w:r w:rsidRPr="004E1D15">
        <w:t xml:space="preserve"> negativa effekter för gränsöverskridande arbetsmarknader. </w:t>
      </w:r>
      <w:r w:rsidR="004734DF">
        <w:rPr>
          <w:lang w:val="sv-SE"/>
        </w:rPr>
        <w:t>Det finns a</w:t>
      </w:r>
      <w:r w:rsidRPr="004E1D15">
        <w:t xml:space="preserve">rbetsgivare </w:t>
      </w:r>
      <w:r w:rsidR="004734DF">
        <w:rPr>
          <w:lang w:val="sv-SE"/>
        </w:rPr>
        <w:t xml:space="preserve">som </w:t>
      </w:r>
      <w:r w:rsidRPr="004E1D15">
        <w:t>ser en risk i att arbetstagare pendlar över landsgränser</w:t>
      </w:r>
      <w:r w:rsidR="004734DF">
        <w:rPr>
          <w:lang w:val="sv-SE"/>
        </w:rPr>
        <w:t>na.</w:t>
      </w:r>
      <w:r w:rsidRPr="004E1D15">
        <w:t xml:space="preserve"> </w:t>
      </w:r>
      <w:r w:rsidR="004734DF">
        <w:rPr>
          <w:lang w:val="sv-SE"/>
        </w:rPr>
        <w:t>L</w:t>
      </w:r>
      <w:r w:rsidR="008662F1">
        <w:rPr>
          <w:lang w:val="sv-SE"/>
        </w:rPr>
        <w:t>ändernas samarbet</w:t>
      </w:r>
      <w:r w:rsidR="004734DF">
        <w:rPr>
          <w:lang w:val="sv-SE"/>
        </w:rPr>
        <w:t xml:space="preserve">en över landsgränserna avseende </w:t>
      </w:r>
      <w:r w:rsidRPr="004E1D15">
        <w:t xml:space="preserve">samhällsservice kan komma att omvärderas. De Nordiska länderna behöver öka arbetet med att se till att framtida kriser inte får negativa konsekvenser i gränsregionerna. </w:t>
      </w:r>
      <w:r w:rsidR="00A636F3">
        <w:t>Regionen</w:t>
      </w:r>
      <w:r w:rsidR="00A636F3" w:rsidRPr="004E1D15">
        <w:t xml:space="preserve"> </w:t>
      </w:r>
      <w:r w:rsidRPr="004E1D15">
        <w:t>behöver en grundläggande nivå av samarbete även i kristider. Ett gränslöst samarbete är viktigt för näringslivet, för våra m</w:t>
      </w:r>
      <w:r>
        <w:t>edborgare och för att kompetens</w:t>
      </w:r>
      <w:r w:rsidRPr="004E1D15">
        <w:t xml:space="preserve">försörja </w:t>
      </w:r>
      <w:r w:rsidRPr="004E1D15">
        <w:lastRenderedPageBreak/>
        <w:t xml:space="preserve">alla sektorer i länet. Ett </w:t>
      </w:r>
      <w:r>
        <w:t xml:space="preserve">sådant ökar kvalitén på hälso- </w:t>
      </w:r>
      <w:r w:rsidRPr="004E1D15">
        <w:t>och sjukvården och ger bättre förutsättningar för hållbar tillväxt. Det innebär också högre livskvalité för de som har släkt och vänner på andra sidan gränserna.</w:t>
      </w:r>
    </w:p>
    <w:p w:rsidR="00674380" w:rsidRDefault="00674380" w:rsidP="00932983">
      <w:pPr>
        <w:pStyle w:val="Rubrik2"/>
      </w:pPr>
      <w:bookmarkStart w:id="39" w:name="_Toc83903676"/>
      <w:r>
        <w:t>Medarbetarna</w:t>
      </w:r>
      <w:bookmarkEnd w:id="39"/>
    </w:p>
    <w:p w:rsidR="00A43A31" w:rsidRPr="00927652" w:rsidRDefault="00674380" w:rsidP="00390F56">
      <w:pPr>
        <w:pStyle w:val="Brdtext-RJH"/>
      </w:pPr>
      <w:r w:rsidRPr="00927652">
        <w:t>Pandemin och dess påverkan på regionens verksamheter innebär både en stor påfrestning på regionens kompetensförsörjning och svårigheter att planera framåt. Sedan pandemins utbrott under 2020 har regionen arbetat intensivt med att anpassa bemanningen till nya behov. Verksamheter har i högre grad samordnats och samarbetet över organisationsgränser har ökat markant. Inarbetade strukturer har fått ge vika för nya former. Arbetsmiljön har i många fall påverkats med längre arbetspass, ändrade arbetsvillkor, flytt av medarbetare och nya arbetsuppgifter med fler arbetsmoment. Myndigheternas rekommendationer har bidragit till att medarbetare sjukskriver sig i högre grad, att arbetad tid minskar och sjukfrånvaro samt vård av barn ökar. Pandemin har satt fokus på sjukvården och dess yrkesgrupper som har erhållit mycket uppskattning både externt och internt.</w:t>
      </w:r>
      <w:r w:rsidR="00997421" w:rsidRPr="00927652">
        <w:t xml:space="preserve"> Med gemensamma krafter har medarbetare och chefer löst svåra situationer och fått ny kunskap.</w:t>
      </w:r>
      <w:r w:rsidR="0024500F">
        <w:rPr>
          <w:lang w:val="sv-SE"/>
        </w:rPr>
        <w:t xml:space="preserve"> De har arbetat på ett beundransvärt flexibelt och effektivt sätt.</w:t>
      </w:r>
      <w:r w:rsidR="00997421" w:rsidRPr="00927652">
        <w:t xml:space="preserve"> Det är viktigt att den nya kompetensen, kulturförändringarna, ledar- och medarbetarskapet, arbetssätten och tekniken fortsätter att förvaltas och utvecklas och blir en integrerad del i regionens processer. </w:t>
      </w:r>
    </w:p>
    <w:p w:rsidR="00674380" w:rsidRPr="00DB05A4" w:rsidRDefault="00674380" w:rsidP="00932983">
      <w:pPr>
        <w:pStyle w:val="Rubrik2"/>
      </w:pPr>
      <w:bookmarkStart w:id="40" w:name="_Toc83903677"/>
      <w:r w:rsidRPr="00DB05A4">
        <w:t>Ekonomi</w:t>
      </w:r>
      <w:bookmarkEnd w:id="40"/>
    </w:p>
    <w:p w:rsidR="00674380" w:rsidRPr="005672A5" w:rsidRDefault="00674380" w:rsidP="00390F56">
      <w:pPr>
        <w:pStyle w:val="Brdtext-RJH"/>
      </w:pPr>
      <w:r w:rsidRPr="000960AE">
        <w:t xml:space="preserve">Coronapandemin har på några månader fått globalt omfattande effekter även på ekonomin. </w:t>
      </w:r>
      <w:r w:rsidR="00E261D5" w:rsidRPr="0077169C">
        <w:t xml:space="preserve">SKR bedömer att Sverige går mot normalkonjunktur 2024.  Prognosen pekar på en stark återhämtning 2021 och även för 2022 bedömer de en hög tillväxt av </w:t>
      </w:r>
      <w:r w:rsidR="00E261D5" w:rsidRPr="00B55DD6">
        <w:t>BNP och sysselsättning. Åren 2023 och 2</w:t>
      </w:r>
      <w:r w:rsidR="00F629A7" w:rsidRPr="0005611D">
        <w:t>024 bedömer de en lägre utveckl</w:t>
      </w:r>
      <w:r w:rsidR="00F629A7" w:rsidRPr="00EE5B75">
        <w:t>ing.</w:t>
      </w:r>
      <w:r w:rsidR="00F629A7">
        <w:t xml:space="preserve"> </w:t>
      </w:r>
    </w:p>
    <w:p w:rsidR="00674380" w:rsidRPr="005672A5" w:rsidRDefault="00F629A7" w:rsidP="00390F56">
      <w:pPr>
        <w:pStyle w:val="Brdtext-RJH"/>
      </w:pPr>
      <w:r>
        <w:t>Konjunkturåterhämtningen ger ökade arbetade timmar som är basen i kommunernas och regionernas skatteunderlag och därmed skatteintäkter. Enligt prognosen från april ökar skatteintäkterna alla åren jämfört med strategisk plan 2021-2023. Regeringskrisen kan påverka budgetpropositionen inför 2022</w:t>
      </w:r>
      <w:r w:rsidR="00DB05A4">
        <w:rPr>
          <w:lang w:val="sv-SE"/>
        </w:rPr>
        <w:t>. Osäkerheten i riksdagen och tidsfaktorn gör att budgetpropositionen inte är inarbetad i den strategiska planen utan förutsätter uppdatering i finansplan</w:t>
      </w:r>
      <w:r w:rsidR="0015311A">
        <w:rPr>
          <w:lang w:val="sv-SE"/>
        </w:rPr>
        <w:t xml:space="preserve">. </w:t>
      </w:r>
      <w:r w:rsidR="00674380" w:rsidRPr="00093CE3">
        <w:t xml:space="preserve">Det är </w:t>
      </w:r>
      <w:r w:rsidR="00674380">
        <w:t xml:space="preserve">fortfarande </w:t>
      </w:r>
      <w:r w:rsidR="00674380" w:rsidRPr="00093CE3">
        <w:t xml:space="preserve">svårt att överblicka hur stora kostnaderna för hälso- och sjukvården kommer att bli. </w:t>
      </w:r>
      <w:r w:rsidR="00927652">
        <w:t xml:space="preserve">De kommande åren kommer kostnaden öka med anledning av uppskjutna vårdbehov. Preliminära beräkningar visar en total kostnad på cirka 350 mnkr, där fördelningen mellan åren är svårbedömd. </w:t>
      </w:r>
      <w:r w:rsidR="00674380" w:rsidRPr="00093CE3">
        <w:t xml:space="preserve">Staten har utlovat </w:t>
      </w:r>
      <w:r w:rsidR="00674380">
        <w:t xml:space="preserve">medel </w:t>
      </w:r>
      <w:r w:rsidR="00DB05A4">
        <w:rPr>
          <w:lang w:val="sv-SE"/>
        </w:rPr>
        <w:t xml:space="preserve">i budgetpropositionen för 2022 </w:t>
      </w:r>
      <w:r w:rsidR="00674380">
        <w:t xml:space="preserve">för att hantera den uppskjutna vården. </w:t>
      </w:r>
    </w:p>
    <w:p w:rsidR="00674380" w:rsidRPr="00932983" w:rsidRDefault="00674380" w:rsidP="00932983">
      <w:pPr>
        <w:pStyle w:val="Rubrik1"/>
      </w:pPr>
      <w:bookmarkStart w:id="41" w:name="_Toc41580888"/>
      <w:bookmarkStart w:id="42" w:name="_Toc42099025"/>
      <w:bookmarkStart w:id="43" w:name="_Toc83903678"/>
      <w:r w:rsidRPr="00932983">
        <w:lastRenderedPageBreak/>
        <w:t>Omställning av verksamheten</w:t>
      </w:r>
      <w:bookmarkEnd w:id="41"/>
      <w:bookmarkEnd w:id="42"/>
      <w:bookmarkEnd w:id="43"/>
    </w:p>
    <w:p w:rsidR="000960AE" w:rsidRDefault="000960AE" w:rsidP="0015311A">
      <w:pPr>
        <w:pStyle w:val="Brdtext-RJH"/>
        <w:rPr>
          <w:lang w:eastAsia="sv-SE"/>
        </w:rPr>
      </w:pPr>
      <w:r w:rsidRPr="00093CE3">
        <w:t>Region Norrbotten har under flera år jobbat för att försöka anpassa kostnaderna till en nivå som intäkterna tillåter. Trots det har kostnaderna ökat snabbare än intäkterna och divisionerna har haft stora underskott.</w:t>
      </w:r>
      <w:r>
        <w:t xml:space="preserve"> För att säkra en framtida utveckling av hälso- och sjukvården och medborgarnas rätt till patientsäker kvalitativ och tillgänglig vård så inleddes under hösten 2019 arbetet med omställningen.</w:t>
      </w:r>
    </w:p>
    <w:p w:rsidR="006C1E47" w:rsidRDefault="000960AE" w:rsidP="0015311A">
      <w:pPr>
        <w:pStyle w:val="Brdtext-RJH"/>
      </w:pPr>
      <w:r w:rsidRPr="00093CE3">
        <w:t xml:space="preserve">Det handlar </w:t>
      </w:r>
      <w:r>
        <w:t xml:space="preserve">också </w:t>
      </w:r>
      <w:r w:rsidRPr="00093CE3">
        <w:t>om att skapa villkor som leder till en hållbar ekonomi. Men även organisation och verksamhet måste anpassas samtidigt som tillgängligheten blir ännu bättre än tidigare.</w:t>
      </w:r>
      <w:r w:rsidRPr="001437F2">
        <w:t xml:space="preserve"> I det här arbetet berörs alla medarbetare och alla behöver bidra med sina insatser för att </w:t>
      </w:r>
      <w:r>
        <w:t>få ett framgångsrikt resultat</w:t>
      </w:r>
      <w:r w:rsidRPr="001437F2">
        <w:t>.</w:t>
      </w:r>
    </w:p>
    <w:p w:rsidR="00674380" w:rsidRDefault="00EE4283" w:rsidP="0015311A">
      <w:pPr>
        <w:pStyle w:val="Brdtext-RJH"/>
      </w:pPr>
      <w:r w:rsidRPr="00EE4283">
        <w:rPr>
          <w:noProof/>
          <w:lang w:val="sv-SE" w:eastAsia="sv-SE"/>
        </w:rPr>
        <w:drawing>
          <wp:anchor distT="0" distB="0" distL="114300" distR="114300" simplePos="0" relativeHeight="251645952" behindDoc="1" locked="0" layoutInCell="1" allowOverlap="1" wp14:anchorId="68565D98" wp14:editId="1EF4A2B0">
            <wp:simplePos x="0" y="0"/>
            <wp:positionH relativeFrom="margin">
              <wp:posOffset>-108179</wp:posOffset>
            </wp:positionH>
            <wp:positionV relativeFrom="paragraph">
              <wp:posOffset>570331</wp:posOffset>
            </wp:positionV>
            <wp:extent cx="4772025" cy="1530350"/>
            <wp:effectExtent l="0" t="0" r="9525" b="0"/>
            <wp:wrapSquare wrapText="bothSides"/>
            <wp:docPr id="261" name="Bildobjekt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27_Tidslinje_Omställningen.jpg"/>
                    <pic:cNvPicPr/>
                  </pic:nvPicPr>
                  <pic:blipFill>
                    <a:blip r:embed="rId16">
                      <a:extLst>
                        <a:ext uri="{28A0092B-C50C-407E-A947-70E740481C1C}">
                          <a14:useLocalDpi xmlns:a14="http://schemas.microsoft.com/office/drawing/2010/main" val="0"/>
                        </a:ext>
                      </a:extLst>
                    </a:blip>
                    <a:stretch>
                      <a:fillRect/>
                    </a:stretch>
                  </pic:blipFill>
                  <pic:spPr>
                    <a:xfrm>
                      <a:off x="0" y="0"/>
                      <a:ext cx="4772025" cy="1530350"/>
                    </a:xfrm>
                    <a:prstGeom prst="rect">
                      <a:avLst/>
                    </a:prstGeom>
                  </pic:spPr>
                </pic:pic>
              </a:graphicData>
            </a:graphic>
            <wp14:sizeRelH relativeFrom="margin">
              <wp14:pctWidth>0</wp14:pctWidth>
            </wp14:sizeRelH>
            <wp14:sizeRelV relativeFrom="margin">
              <wp14:pctHeight>0</wp14:pctHeight>
            </wp14:sizeRelV>
          </wp:anchor>
        </w:drawing>
      </w:r>
      <w:r w:rsidR="00674380" w:rsidRPr="00EE4283">
        <w:t>Omställningens arbete genomförs utifrån en fastställd ordning. Figuren</w:t>
      </w:r>
      <w:r w:rsidR="00674380" w:rsidRPr="001437F2">
        <w:t xml:space="preserve"> nedan visar de fyra stegen. Under 2019 inleddes steg 1</w:t>
      </w:r>
      <w:r w:rsidR="00674380">
        <w:t>,</w:t>
      </w:r>
      <w:r w:rsidR="00674380" w:rsidRPr="001437F2">
        <w:t xml:space="preserve"> Genomlysning. </w:t>
      </w:r>
    </w:p>
    <w:p w:rsidR="00674380" w:rsidRPr="00674380" w:rsidRDefault="00674380" w:rsidP="00674380"/>
    <w:p w:rsidR="00674380" w:rsidRPr="00093CE3" w:rsidRDefault="00524285" w:rsidP="00390F56">
      <w:pPr>
        <w:pStyle w:val="Brdtext-RJH"/>
        <w:rPr>
          <w:lang w:eastAsia="sv-SE"/>
        </w:rPr>
      </w:pPr>
      <w:r>
        <w:rPr>
          <w:lang w:eastAsia="sv-SE"/>
        </w:rPr>
        <w:t>Ge</w:t>
      </w:r>
      <w:r w:rsidR="00674380" w:rsidRPr="00093CE3">
        <w:rPr>
          <w:lang w:eastAsia="sv-SE"/>
        </w:rPr>
        <w:t xml:space="preserve">nomlysning är en inventering av organisation, arbetssätt och ekonomi i samtliga verksamheter. Den utförs huvudsakligen av interna resurser. Syftet är att få fram ett nuläge och en helhetsbild att utgå från i det fortsatta omställningsarbetet. </w:t>
      </w:r>
    </w:p>
    <w:p w:rsidR="00674380" w:rsidRDefault="00674380" w:rsidP="00390F56">
      <w:pPr>
        <w:pStyle w:val="Brdtext-RJH"/>
      </w:pPr>
      <w:r w:rsidRPr="00093CE3">
        <w:rPr>
          <w:lang w:eastAsia="sv-SE"/>
        </w:rPr>
        <w:t xml:space="preserve">Utöver ett systematiskt förbättringsarbete i verksamheternas dagliga arbete, har ett 80-tal specifika aktiviteter utpekats för genomlysning. </w:t>
      </w:r>
      <w:r w:rsidRPr="00093CE3">
        <w:t>Uppdragen utförs enligt bestämd tidplan och de följs upp vid regionens ledningsgruppsmöten.</w:t>
      </w:r>
      <w:r>
        <w:t xml:space="preserve"> De flesta uppdragen finns formulerade i Strategisk plan 2020-2022.</w:t>
      </w:r>
    </w:p>
    <w:p w:rsidR="00674380" w:rsidRPr="00093CE3" w:rsidRDefault="0048089A" w:rsidP="00390F56">
      <w:pPr>
        <w:pStyle w:val="Brdtext-RJH"/>
      </w:pPr>
      <w:r>
        <w:rPr>
          <w:lang w:val="sv-SE"/>
        </w:rPr>
        <w:t>Vid 2021 års slut är bedömningen att ca 500 mnkr av omställningens 700 mnk</w:t>
      </w:r>
      <w:r w:rsidR="003A0C94">
        <w:rPr>
          <w:lang w:val="sv-SE"/>
        </w:rPr>
        <w:t>r</w:t>
      </w:r>
      <w:r>
        <w:rPr>
          <w:lang w:val="sv-SE"/>
        </w:rPr>
        <w:t xml:space="preserve"> har tagits hem. Till detta ska ytterligare budgetminskningar på 122 mnkr genomföras 2022. Utöver det pågår för närvarande en uppföljning av omställningens effekter på verksamheter inom bland annat regionstöd. Dessa torde vara av betydande belopp. </w:t>
      </w:r>
    </w:p>
    <w:p w:rsidR="00524285" w:rsidRDefault="00524285" w:rsidP="00524285">
      <w:pPr>
        <w:pStyle w:val="Rubrik1"/>
      </w:pPr>
      <w:bookmarkStart w:id="44" w:name="_Toc41580889"/>
      <w:bookmarkStart w:id="45" w:name="_Toc42099026"/>
      <w:bookmarkStart w:id="46" w:name="_Toc83903679"/>
      <w:r>
        <w:lastRenderedPageBreak/>
        <w:t>S</w:t>
      </w:r>
      <w:r w:rsidRPr="00776893">
        <w:t>ärskilda uppdrag</w:t>
      </w:r>
      <w:bookmarkEnd w:id="44"/>
      <w:bookmarkEnd w:id="45"/>
      <w:bookmarkEnd w:id="46"/>
    </w:p>
    <w:p w:rsidR="00524285" w:rsidRPr="00390F56" w:rsidRDefault="00720FCD" w:rsidP="00390F56">
      <w:pPr>
        <w:pStyle w:val="Brdtext-RJH"/>
      </w:pPr>
      <w:r w:rsidRPr="00390F56">
        <w:t xml:space="preserve">Utöver </w:t>
      </w:r>
      <w:r w:rsidR="00F629A7" w:rsidRPr="00390F56">
        <w:t>målbilden för nära vård och omsorg och</w:t>
      </w:r>
      <w:r w:rsidR="00A02591" w:rsidRPr="00390F56">
        <w:t xml:space="preserve"> </w:t>
      </w:r>
      <w:r w:rsidR="00524285" w:rsidRPr="00390F56">
        <w:t>den regionala utvecklingsstrategin får regionstyrelsen</w:t>
      </w:r>
      <w:r w:rsidRPr="00390F56">
        <w:t xml:space="preserve"> och</w:t>
      </w:r>
      <w:r w:rsidR="00524285" w:rsidRPr="00390F56">
        <w:t xml:space="preserve"> regionala utvecklingsnämnden följande inriktning och uppdrag.</w:t>
      </w:r>
    </w:p>
    <w:p w:rsidR="000960AE" w:rsidRDefault="000960AE" w:rsidP="000960AE">
      <w:pPr>
        <w:pStyle w:val="Punktlistaniv1"/>
      </w:pPr>
      <w:r>
        <w:t>Färdigställa den år 2019 påbörjade omställningen för en ekonomi i balans</w:t>
      </w:r>
      <w:r w:rsidRPr="00B018FE">
        <w:t>.</w:t>
      </w:r>
      <w:r>
        <w:t xml:space="preserve"> En kontinuerlig process som innebär såväl kostnadsminskningar som intäktsökningar. (RS, RUN) </w:t>
      </w:r>
    </w:p>
    <w:p w:rsidR="000960AE" w:rsidRDefault="000960AE" w:rsidP="000960AE">
      <w:pPr>
        <w:pStyle w:val="Punktlistaniv1"/>
      </w:pPr>
      <w:r w:rsidRPr="00B018FE">
        <w:t xml:space="preserve">Tydliggöra innehållet på de fem sjukhusen </w:t>
      </w:r>
      <w:r>
        <w:t>bland annat avseende vårdplatser, akut omhändertagande samt profilering av de enskilda sjuk-husen.</w:t>
      </w:r>
      <w:r w:rsidRPr="00B018FE">
        <w:t xml:space="preserve"> </w:t>
      </w:r>
      <w:r>
        <w:t>(RS)</w:t>
      </w:r>
    </w:p>
    <w:p w:rsidR="000960AE" w:rsidRDefault="000960AE" w:rsidP="000960AE">
      <w:pPr>
        <w:pStyle w:val="Punktlistaniv1"/>
      </w:pPr>
      <w:r>
        <w:t>Tydliggöra primärvårdsuppdraget. (RS)</w:t>
      </w:r>
    </w:p>
    <w:p w:rsidR="000960AE" w:rsidRPr="0035529F" w:rsidRDefault="004515F4" w:rsidP="000960AE">
      <w:pPr>
        <w:pStyle w:val="Punktlistaniv1"/>
      </w:pPr>
      <w:r>
        <w:t xml:space="preserve">Öka </w:t>
      </w:r>
      <w:r w:rsidR="000960AE" w:rsidRPr="0035529F">
        <w:t xml:space="preserve">patientgenomströmning och mätbara insatser inom </w:t>
      </w:r>
      <w:r w:rsidR="008605B9" w:rsidRPr="0035529F">
        <w:t>vuxen</w:t>
      </w:r>
      <w:r w:rsidR="000960AE" w:rsidRPr="0035529F">
        <w:t>psykiatrin. (RS)</w:t>
      </w:r>
    </w:p>
    <w:p w:rsidR="00F20F5F" w:rsidRPr="00345A5E" w:rsidRDefault="00F20F5F" w:rsidP="00F20F5F">
      <w:pPr>
        <w:pStyle w:val="Punktlistaniv1"/>
      </w:pPr>
      <w:r>
        <w:rPr>
          <w:rFonts w:eastAsia="Times New Roman"/>
        </w:rPr>
        <w:t>Utveckla samverkan mellan primärvård och barn- och ungdomspsykiatrin. (RS)</w:t>
      </w:r>
    </w:p>
    <w:p w:rsidR="000960AE" w:rsidRDefault="000960AE" w:rsidP="000960AE">
      <w:pPr>
        <w:pStyle w:val="Punktlistaniv1"/>
      </w:pPr>
      <w:r w:rsidRPr="0035529F">
        <w:t xml:space="preserve">Omställningen ska leda till en modernare organisation som </w:t>
      </w:r>
      <w:r w:rsidR="008605B9" w:rsidRPr="0035529F">
        <w:t xml:space="preserve">ökar </w:t>
      </w:r>
      <w:r w:rsidRPr="0035529F">
        <w:t>delak</w:t>
      </w:r>
      <w:r w:rsidRPr="00B018FE">
        <w:t>tig</w:t>
      </w:r>
      <w:r w:rsidR="008605B9">
        <w:t>heten för medarbetare</w:t>
      </w:r>
      <w:r>
        <w:t>. (RS, RUN)</w:t>
      </w:r>
    </w:p>
    <w:p w:rsidR="008605B9" w:rsidRDefault="000960AE" w:rsidP="000960AE">
      <w:pPr>
        <w:pStyle w:val="Punktlistaniv1"/>
      </w:pPr>
      <w:r>
        <w:t>Fortsätta decentralisera delar av verksamheten</w:t>
      </w:r>
      <w:r w:rsidR="008605B9">
        <w:t>. (RS)</w:t>
      </w:r>
    </w:p>
    <w:p w:rsidR="000960AE" w:rsidRPr="00B018FE" w:rsidRDefault="008605B9" w:rsidP="000960AE">
      <w:pPr>
        <w:pStyle w:val="Punktlistaniv1"/>
      </w:pPr>
      <w:r>
        <w:t>M</w:t>
      </w:r>
      <w:r w:rsidR="000960AE">
        <w:t>inimera patientresandet. (RS)</w:t>
      </w:r>
    </w:p>
    <w:p w:rsidR="000960AE" w:rsidRPr="00C911B7" w:rsidRDefault="000960AE" w:rsidP="000960AE">
      <w:pPr>
        <w:pStyle w:val="Punktlistaniv1"/>
      </w:pPr>
      <w:r>
        <w:t xml:space="preserve">Prioritera åtgärder </w:t>
      </w:r>
      <w:r w:rsidR="008605B9">
        <w:t xml:space="preserve">avseende </w:t>
      </w:r>
      <w:r>
        <w:t>d</w:t>
      </w:r>
      <w:r w:rsidRPr="00C911B7">
        <w:t xml:space="preserve">en </w:t>
      </w:r>
      <w:r>
        <w:t>uppskjutna vård</w:t>
      </w:r>
      <w:r w:rsidRPr="00C911B7">
        <w:t xml:space="preserve"> som byggts upp</w:t>
      </w:r>
      <w:r>
        <w:t>.</w:t>
      </w:r>
      <w:r w:rsidRPr="00C911B7">
        <w:t xml:space="preserve"> (RS)</w:t>
      </w:r>
    </w:p>
    <w:p w:rsidR="000960AE" w:rsidRDefault="0026316D" w:rsidP="000960AE">
      <w:pPr>
        <w:pStyle w:val="Punktlistaniv1"/>
      </w:pPr>
      <w:r>
        <w:t xml:space="preserve">Omhänderta </w:t>
      </w:r>
      <w:r w:rsidR="000960AE">
        <w:t>vårdbehov kopplade till c</w:t>
      </w:r>
      <w:r w:rsidR="000960AE" w:rsidRPr="00C911B7">
        <w:t>ovid</w:t>
      </w:r>
      <w:r w:rsidR="000960AE">
        <w:t>-</w:t>
      </w:r>
      <w:r w:rsidR="000960AE" w:rsidRPr="00C911B7">
        <w:t>19</w:t>
      </w:r>
      <w:r w:rsidR="000960AE">
        <w:t xml:space="preserve"> och postcovidtillstånd.</w:t>
      </w:r>
      <w:r w:rsidR="000960AE" w:rsidRPr="00C911B7">
        <w:t xml:space="preserve"> </w:t>
      </w:r>
      <w:r w:rsidR="000960AE">
        <w:t>(RS)</w:t>
      </w:r>
    </w:p>
    <w:p w:rsidR="000960AE" w:rsidRDefault="000960AE" w:rsidP="000960AE">
      <w:pPr>
        <w:pStyle w:val="Punktlistaniv1"/>
      </w:pPr>
      <w:r>
        <w:t>Utarbeta en gemensam strategi och färdplan för nära vård och omsorg tillsammans med länets kommuner. Strategin ska tydliggöra riktningsförändringen inom hälsa, vård och omsorg utifrån den gemensamt beslutade målbilden. (RS)</w:t>
      </w:r>
    </w:p>
    <w:p w:rsidR="000960AE" w:rsidRDefault="000960AE" w:rsidP="000960AE">
      <w:pPr>
        <w:pStyle w:val="Punktlistaniv1"/>
      </w:pPr>
      <w:r>
        <w:t xml:space="preserve">Intensifiera utvecklingsarbetet inom </w:t>
      </w:r>
      <w:r w:rsidRPr="00B018FE">
        <w:t>modellområde</w:t>
      </w:r>
      <w:r>
        <w:t xml:space="preserve"> Nära vård och omsorg i Östra Norrbotten.</w:t>
      </w:r>
      <w:r w:rsidRPr="00B018FE">
        <w:t xml:space="preserve"> </w:t>
      </w:r>
      <w:r>
        <w:t>(RS)</w:t>
      </w:r>
    </w:p>
    <w:p w:rsidR="000960AE" w:rsidRDefault="000960AE" w:rsidP="000960AE">
      <w:pPr>
        <w:pStyle w:val="Punktlistaniv1"/>
      </w:pPr>
      <w:r>
        <w:t>Anpassa beställning inom vårdval Norrbotten så att den utformas för att stödja utvecklingen mot nära vård. (RS)</w:t>
      </w:r>
    </w:p>
    <w:p w:rsidR="000960AE" w:rsidRDefault="000960AE" w:rsidP="000960AE">
      <w:pPr>
        <w:pStyle w:val="Punktlistaniv1"/>
      </w:pPr>
      <w:r>
        <w:t xml:space="preserve">Se över den ekonomiska styrningen </w:t>
      </w:r>
      <w:r w:rsidR="0026316D">
        <w:t xml:space="preserve">av hälso och sjukvården </w:t>
      </w:r>
      <w:r>
        <w:t>så att den stimulerar förflyttning mot öppnare vårdformer. (RS)</w:t>
      </w:r>
    </w:p>
    <w:p w:rsidR="000960AE" w:rsidRDefault="000960AE" w:rsidP="000960AE">
      <w:pPr>
        <w:pStyle w:val="Punktlistaniv1"/>
      </w:pPr>
      <w:r>
        <w:t xml:space="preserve">Öka </w:t>
      </w:r>
      <w:r w:rsidR="004515F4">
        <w:t xml:space="preserve">antalet </w:t>
      </w:r>
      <w:r>
        <w:t>filialer och servicepunkter</w:t>
      </w:r>
      <w:r w:rsidR="004515F4">
        <w:t xml:space="preserve"> inom primärvård</w:t>
      </w:r>
      <w:r>
        <w:t>. (RS)</w:t>
      </w:r>
    </w:p>
    <w:p w:rsidR="000960AE" w:rsidRDefault="000960AE" w:rsidP="000960AE">
      <w:pPr>
        <w:pStyle w:val="Punktlistaniv1"/>
      </w:pPr>
      <w:r>
        <w:t>Säkerställa en sammanhållen intensivvård i hela länet. (RS)</w:t>
      </w:r>
    </w:p>
    <w:p w:rsidR="000960AE" w:rsidRPr="00B018FE" w:rsidRDefault="000960AE" w:rsidP="000960AE">
      <w:pPr>
        <w:pStyle w:val="Punktlistaniv1"/>
      </w:pPr>
      <w:r w:rsidRPr="00B018FE">
        <w:t>Översyn av avgifter för distanskontakter</w:t>
      </w:r>
      <w:r>
        <w:t xml:space="preserve"> </w:t>
      </w:r>
      <w:r w:rsidR="004515F4">
        <w:t>samt</w:t>
      </w:r>
      <w:r>
        <w:t xml:space="preserve"> </w:t>
      </w:r>
      <w:r w:rsidR="004515F4">
        <w:t>kartlägga ekonomisk påverkan av förändrade avgifter</w:t>
      </w:r>
      <w:r>
        <w:t xml:space="preserve">. (RS) </w:t>
      </w:r>
    </w:p>
    <w:p w:rsidR="000960AE" w:rsidRDefault="004515F4" w:rsidP="000960AE">
      <w:pPr>
        <w:pStyle w:val="Punktlistaniv1"/>
      </w:pPr>
      <w:r>
        <w:t>Utveckla den palliativa vården</w:t>
      </w:r>
      <w:r w:rsidR="000960AE">
        <w:t xml:space="preserve">. (RS) </w:t>
      </w:r>
    </w:p>
    <w:p w:rsidR="000960AE" w:rsidRDefault="000960AE" w:rsidP="000960AE">
      <w:pPr>
        <w:pStyle w:val="Punktlistaniv1"/>
      </w:pPr>
      <w:r>
        <w:t xml:space="preserve">Utreda </w:t>
      </w:r>
      <w:r w:rsidR="00180F47">
        <w:t xml:space="preserve">skyndsamt </w:t>
      </w:r>
      <w:r>
        <w:t>möjligheterna till onkologisk verksamhet inklusive strålning i Sunderbyn. (RS)</w:t>
      </w:r>
    </w:p>
    <w:p w:rsidR="000960AE" w:rsidRDefault="000960AE" w:rsidP="000960AE">
      <w:pPr>
        <w:pStyle w:val="Punktlistaniv1"/>
      </w:pPr>
      <w:r>
        <w:t>Utreda möjligheterna att investera i en PET-MR. (RS)</w:t>
      </w:r>
    </w:p>
    <w:p w:rsidR="000960AE" w:rsidRDefault="000960AE" w:rsidP="000960AE">
      <w:pPr>
        <w:pStyle w:val="Punktlistaniv1"/>
      </w:pPr>
      <w:r>
        <w:t>Fortsätta införandet av tjocktarm- och ändtarmcancerscreening. (RS)</w:t>
      </w:r>
    </w:p>
    <w:p w:rsidR="00DA5AE2" w:rsidRPr="004D3957" w:rsidRDefault="00DA5AE2" w:rsidP="00DA5AE2">
      <w:pPr>
        <w:pStyle w:val="Punktlistaniv1"/>
      </w:pPr>
      <w:r w:rsidRPr="004D3957">
        <w:rPr>
          <w:rFonts w:eastAsia="Times New Roman"/>
        </w:rPr>
        <w:t xml:space="preserve">Undersöka möjligheten för </w:t>
      </w:r>
      <w:r>
        <w:rPr>
          <w:rFonts w:eastAsia="Times New Roman"/>
        </w:rPr>
        <w:t>R</w:t>
      </w:r>
      <w:r w:rsidRPr="004D3957">
        <w:rPr>
          <w:rFonts w:eastAsia="Times New Roman"/>
        </w:rPr>
        <w:t xml:space="preserve">egion Norrbotten att ansluta sig till </w:t>
      </w:r>
      <w:r>
        <w:rPr>
          <w:rFonts w:eastAsia="Times New Roman"/>
        </w:rPr>
        <w:t>O</w:t>
      </w:r>
      <w:r w:rsidRPr="004D3957">
        <w:rPr>
          <w:rFonts w:eastAsia="Times New Roman"/>
        </w:rPr>
        <w:t xml:space="preserve">rganiserad prostatacancer testning (OPT). </w:t>
      </w:r>
      <w:r>
        <w:rPr>
          <w:rFonts w:eastAsia="Times New Roman"/>
        </w:rPr>
        <w:t>(RS)</w:t>
      </w:r>
    </w:p>
    <w:p w:rsidR="00DA5AE2" w:rsidRPr="00E2211A" w:rsidRDefault="00DA5AE2" w:rsidP="00DA5AE2">
      <w:pPr>
        <w:pStyle w:val="Punktlistaniv1"/>
      </w:pPr>
      <w:r>
        <w:rPr>
          <w:rFonts w:eastAsia="Times New Roman"/>
        </w:rPr>
        <w:lastRenderedPageBreak/>
        <w:t>Undersöka möjligheterna till utökad utbildning inom regionen för olika kompetenser inom bild och funktionsmedicin och opererande verksamheter. (RS)</w:t>
      </w:r>
    </w:p>
    <w:p w:rsidR="000960AE" w:rsidRDefault="000960AE" w:rsidP="000960AE">
      <w:pPr>
        <w:pStyle w:val="Punktlistaniv1"/>
      </w:pPr>
      <w:r>
        <w:t>Översyn av den samlade kvinnosjukvården i länet. (RS)</w:t>
      </w:r>
    </w:p>
    <w:p w:rsidR="000960AE" w:rsidRDefault="00180F47" w:rsidP="000960AE">
      <w:pPr>
        <w:pStyle w:val="Punktlistaniv1"/>
      </w:pPr>
      <w:r>
        <w:t xml:space="preserve">Utreda </w:t>
      </w:r>
      <w:r w:rsidR="000960AE">
        <w:t>möjligheterna att utveckla ett kompetenscentrum inom neurologi. (RS)</w:t>
      </w:r>
    </w:p>
    <w:p w:rsidR="00DA5AE2" w:rsidRDefault="00DA5AE2" w:rsidP="00180F47">
      <w:pPr>
        <w:pStyle w:val="Punktlistaniv1"/>
      </w:pPr>
      <w:r>
        <w:t>Fortsätta satsningar inom folkhälsoområdet i syfte att skapa en bättre och mer jämlik hälsa. (RS)</w:t>
      </w:r>
    </w:p>
    <w:p w:rsidR="00DA5AE2" w:rsidRPr="003A0C94" w:rsidRDefault="003A0C94" w:rsidP="00180F47">
      <w:pPr>
        <w:pStyle w:val="Punktlistaniv1"/>
      </w:pPr>
      <w:r w:rsidRPr="003A0C94">
        <w:t>P</w:t>
      </w:r>
      <w:r w:rsidR="0048089A" w:rsidRPr="003A0C94">
        <w:t xml:space="preserve">atienter med hjärtmonitorering </w:t>
      </w:r>
      <w:r w:rsidRPr="003A0C94">
        <w:t>ska erbjudas fjärrmonitorering. (RS)</w:t>
      </w:r>
      <w:r w:rsidR="0048089A" w:rsidRPr="003A0C94">
        <w:t xml:space="preserve"> </w:t>
      </w:r>
    </w:p>
    <w:p w:rsidR="00180F47" w:rsidRPr="00B018FE" w:rsidRDefault="00180F47" w:rsidP="00180F47">
      <w:pPr>
        <w:pStyle w:val="Punktlistaniv1"/>
      </w:pPr>
      <w:r>
        <w:t>Införa åtgärder som säkerställer tillgänglig tandvård i hela länet. (RS)</w:t>
      </w:r>
    </w:p>
    <w:p w:rsidR="000960AE" w:rsidRDefault="000960AE" w:rsidP="000960AE">
      <w:pPr>
        <w:pStyle w:val="Punktlistaniv1"/>
      </w:pPr>
      <w:r>
        <w:t xml:space="preserve">Utveckla primärvård- och tandvårsverksamheterna i Boden och Luleå </w:t>
      </w:r>
      <w:r w:rsidR="00F20F5F">
        <w:t>m</w:t>
      </w:r>
      <w:r>
        <w:t>ed syfte att öka kvalitén och tillgängligheten. (RS)</w:t>
      </w:r>
    </w:p>
    <w:p w:rsidR="003A0C94" w:rsidRDefault="003A0C94" w:rsidP="003A0C94">
      <w:pPr>
        <w:pStyle w:val="Punktlistaniv1"/>
      </w:pPr>
      <w:r w:rsidRPr="003A0C94">
        <w:t xml:space="preserve">Regionen </w:t>
      </w:r>
      <w:r w:rsidR="00F20F5F">
        <w:t>ska</w:t>
      </w:r>
      <w:r w:rsidRPr="003A0C94">
        <w:t xml:space="preserve"> vidta intensifierade rekryteringsinsatser avseende läkare och annan hälso- och sjukvårdspersonal</w:t>
      </w:r>
      <w:r>
        <w:t>. (RS)</w:t>
      </w:r>
    </w:p>
    <w:p w:rsidR="000960AE" w:rsidRDefault="00180F47" w:rsidP="000960AE">
      <w:pPr>
        <w:pStyle w:val="Punktlistaniv1"/>
      </w:pPr>
      <w:r>
        <w:t>Utveckla det s</w:t>
      </w:r>
      <w:r w:rsidR="000960AE">
        <w:t>amordna</w:t>
      </w:r>
      <w:r>
        <w:t>de</w:t>
      </w:r>
      <w:r w:rsidR="000960AE" w:rsidRPr="00D31494">
        <w:t xml:space="preserve"> och </w:t>
      </w:r>
      <w:r w:rsidR="000960AE">
        <w:t>strukturera</w:t>
      </w:r>
      <w:r>
        <w:t>de</w:t>
      </w:r>
      <w:r w:rsidR="000960AE">
        <w:t xml:space="preserve"> rekryterings- och </w:t>
      </w:r>
      <w:r w:rsidR="000960AE" w:rsidRPr="00D31494">
        <w:t>bemanningsarbete</w:t>
      </w:r>
      <w:r>
        <w:t>t</w:t>
      </w:r>
      <w:r w:rsidR="000960AE">
        <w:t xml:space="preserve"> samt schemaläggning för </w:t>
      </w:r>
      <w:r w:rsidR="000960AE" w:rsidRPr="00D31494">
        <w:t xml:space="preserve">en hållbar bemanningsekonomi </w:t>
      </w:r>
      <w:r w:rsidR="000960AE">
        <w:t>och arbetsmiljö</w:t>
      </w:r>
      <w:r w:rsidR="000960AE" w:rsidRPr="00D31494">
        <w:t>.</w:t>
      </w:r>
      <w:r w:rsidR="000960AE">
        <w:t xml:space="preserve"> (RS)</w:t>
      </w:r>
    </w:p>
    <w:p w:rsidR="000960AE" w:rsidRDefault="00F20F5F" w:rsidP="000960AE">
      <w:pPr>
        <w:pStyle w:val="Punktlistaniv1"/>
      </w:pPr>
      <w:r>
        <w:rPr>
          <w:color w:val="000000"/>
        </w:rPr>
        <w:t>Säkerställa att regionen har en ökad beredskap för framtida kriser</w:t>
      </w:r>
      <w:r w:rsidDel="00F20F5F">
        <w:t xml:space="preserve"> </w:t>
      </w:r>
      <w:r w:rsidR="000960AE">
        <w:t xml:space="preserve">(RS, RUN) </w:t>
      </w:r>
    </w:p>
    <w:p w:rsidR="000960AE" w:rsidRDefault="00180F47" w:rsidP="000960AE">
      <w:pPr>
        <w:pStyle w:val="Punktlistaniv1"/>
      </w:pPr>
      <w:r>
        <w:t>Fortsätta utveckla</w:t>
      </w:r>
      <w:r w:rsidR="003474F2">
        <w:t xml:space="preserve"> </w:t>
      </w:r>
      <w:r w:rsidR="000960AE">
        <w:t xml:space="preserve">förslag i samverkan med länets kommuner </w:t>
      </w:r>
      <w:r w:rsidR="00F20F5F">
        <w:t xml:space="preserve">om </w:t>
      </w:r>
      <w:r w:rsidR="000960AE">
        <w:t>hur kollektivtrafiken och myndighetsutövningen i Norrbotten kan utformas utifrån ansvar och organisation</w:t>
      </w:r>
      <w:r w:rsidR="00815AB5">
        <w:t>.</w:t>
      </w:r>
      <w:r w:rsidR="000960AE">
        <w:t xml:space="preserve"> (RS, RUN)</w:t>
      </w:r>
    </w:p>
    <w:p w:rsidR="000960AE" w:rsidRDefault="000960AE" w:rsidP="000960AE">
      <w:pPr>
        <w:pStyle w:val="Punktlistaniv1"/>
      </w:pPr>
      <w:r>
        <w:t>Prioritera satsningar inom regional utveckling baserad på d</w:t>
      </w:r>
      <w:r w:rsidR="00815AB5">
        <w:t>e stora investeringarna i länet. (RS</w:t>
      </w:r>
      <w:r w:rsidR="00F20F5F">
        <w:t>, RUN</w:t>
      </w:r>
      <w:r w:rsidR="00815AB5">
        <w:t>)</w:t>
      </w:r>
    </w:p>
    <w:p w:rsidR="000960AE" w:rsidRDefault="00CE7409" w:rsidP="000960AE">
      <w:pPr>
        <w:pStyle w:val="Punktlistaniv1"/>
      </w:pPr>
      <w:r>
        <w:t xml:space="preserve">Utreda och prioritera </w:t>
      </w:r>
      <w:r w:rsidR="000960AE">
        <w:t xml:space="preserve">satsningar </w:t>
      </w:r>
      <w:r>
        <w:t xml:space="preserve">inom </w:t>
      </w:r>
      <w:r w:rsidR="000960AE">
        <w:t>kultur</w:t>
      </w:r>
      <w:r>
        <w:t>en</w:t>
      </w:r>
      <w:r w:rsidR="00815AB5">
        <w:t>. (RS</w:t>
      </w:r>
      <w:r w:rsidR="00F20F5F">
        <w:t>, RUN</w:t>
      </w:r>
      <w:r w:rsidR="00815AB5">
        <w:t>)</w:t>
      </w:r>
    </w:p>
    <w:p w:rsidR="000960AE" w:rsidRDefault="000960AE" w:rsidP="000960AE">
      <w:pPr>
        <w:pStyle w:val="Punktlistaniv1"/>
      </w:pPr>
      <w:r>
        <w:t>Imple</w:t>
      </w:r>
      <w:r w:rsidR="007652C5">
        <w:t>me</w:t>
      </w:r>
      <w:r>
        <w:t>ntera jämställdhetsstrategin i styrande dokument</w:t>
      </w:r>
      <w:r w:rsidR="00815AB5">
        <w:t>. (RS</w:t>
      </w:r>
      <w:r w:rsidR="00F20F5F">
        <w:t>, RUN</w:t>
      </w:r>
      <w:r w:rsidR="00815AB5">
        <w:t>)</w:t>
      </w:r>
    </w:p>
    <w:p w:rsidR="004D3957" w:rsidRDefault="009E584E" w:rsidP="004D3957">
      <w:pPr>
        <w:pStyle w:val="Punktlistaniv1"/>
      </w:pPr>
      <w:r>
        <w:t xml:space="preserve">Utreda </w:t>
      </w:r>
      <w:r w:rsidR="00DA5AE2">
        <w:t>betalnings</w:t>
      </w:r>
      <w:r>
        <w:t>ansvaret för ambulanshelikoptertransporter</w:t>
      </w:r>
      <w:r w:rsidR="00650438">
        <w:t xml:space="preserve"> av personer med obetydligt eller ringa behov av sjukvårdens resurser. (RS)</w:t>
      </w:r>
    </w:p>
    <w:p w:rsidR="00B72026" w:rsidRPr="00037CAD" w:rsidRDefault="00B72026" w:rsidP="00272E4F">
      <w:pPr>
        <w:pStyle w:val="Punktlistaniv1"/>
      </w:pPr>
      <w:r w:rsidRPr="00345A5E">
        <w:rPr>
          <w:rFonts w:eastAsia="Times New Roman"/>
        </w:rPr>
        <w:t>Integrera Regional överenskommelse om samverkan sluten mellan Region Norrbotten, civilsamhället och Länsstyrelsen i verksamheternas styrande dokument. (RS, RUN)</w:t>
      </w:r>
    </w:p>
    <w:p w:rsidR="00F20F5F" w:rsidRPr="00345A5E" w:rsidRDefault="0097752B" w:rsidP="00CD6A46">
      <w:pPr>
        <w:pStyle w:val="Punktlistaniv1"/>
      </w:pPr>
      <w:r w:rsidRPr="00882BAF">
        <w:rPr>
          <w:rFonts w:eastAsia="Times New Roman"/>
        </w:rPr>
        <w:t xml:space="preserve">Efter slutförd förstudie uppdra till Regiondirektör att slutföra förhandlingar med LKAB och </w:t>
      </w:r>
      <w:r w:rsidR="00037CAD" w:rsidRPr="00463CB9">
        <w:rPr>
          <w:rFonts w:eastAsia="Times New Roman"/>
        </w:rPr>
        <w:t xml:space="preserve">därefter planera för </w:t>
      </w:r>
      <w:r w:rsidRPr="008470F2">
        <w:rPr>
          <w:rFonts w:eastAsia="Times New Roman"/>
        </w:rPr>
        <w:t>genomförandet av Kiruna nya sjukhus. (RS)</w:t>
      </w:r>
    </w:p>
    <w:p w:rsidR="00582DF5" w:rsidRDefault="00582DF5">
      <w:pPr>
        <w:spacing w:after="200" w:line="276" w:lineRule="auto"/>
        <w:rPr>
          <w:rFonts w:eastAsiaTheme="majorEastAsia" w:cstheme="majorBidi"/>
          <w:b/>
          <w:sz w:val="36"/>
          <w:szCs w:val="28"/>
        </w:rPr>
      </w:pPr>
      <w:bookmarkStart w:id="47" w:name="_Toc41580890"/>
      <w:bookmarkStart w:id="48" w:name="_Toc42099027"/>
      <w:bookmarkStart w:id="49" w:name="_Toc83903680"/>
      <w:r>
        <w:br w:type="page"/>
      </w:r>
    </w:p>
    <w:p w:rsidR="00524285" w:rsidRDefault="00524285" w:rsidP="00524285">
      <w:pPr>
        <w:pStyle w:val="Rubrik1"/>
      </w:pPr>
      <w:r>
        <w:lastRenderedPageBreak/>
        <w:t>Strategiska perspektiv och mål</w:t>
      </w:r>
      <w:bookmarkEnd w:id="47"/>
      <w:bookmarkEnd w:id="48"/>
      <w:bookmarkEnd w:id="49"/>
    </w:p>
    <w:p w:rsidR="009709AB" w:rsidRPr="0035529F" w:rsidRDefault="00524285" w:rsidP="0035529F">
      <w:pPr>
        <w:pStyle w:val="Brdtext-RJH"/>
      </w:pPr>
      <w:r w:rsidRPr="0035529F">
        <w:t xml:space="preserve">I en allt mer föränderlig omvärld är det nödvändigt att ha gemensamma strategiska perspektiv där </w:t>
      </w:r>
      <w:r w:rsidR="00C9511B" w:rsidRPr="0035529F">
        <w:t>regionen</w:t>
      </w:r>
      <w:r w:rsidRPr="0035529F">
        <w:t xml:space="preserve"> är överens om de viktigaste målsättningarna för hur Norrbotten ska utvecklas. </w:t>
      </w:r>
      <w:r w:rsidR="00C9511B" w:rsidRPr="0035529F">
        <w:t xml:space="preserve">Det behövs </w:t>
      </w:r>
      <w:r w:rsidRPr="0035529F">
        <w:t xml:space="preserve">strategiska mål som tydligt sammanfattar och beskriver det önskade läget, dit </w:t>
      </w:r>
      <w:r w:rsidR="00C9511B" w:rsidRPr="0035529F">
        <w:t>regionen</w:t>
      </w:r>
      <w:r w:rsidRPr="0035529F">
        <w:t xml:space="preserve"> vill nå. </w:t>
      </w:r>
      <w:r w:rsidR="00057665" w:rsidRPr="0035529F">
        <w:t xml:space="preserve">Målen är fastställda ur olika perspektiv (samhälle, medborgare, verksamhet, medarbetare, ekonomi) som representerar regionens samlade uppdrag. För varje mål anges även vilka prioriterade Agenda 2030-mål respektive strategiskt mål bidrar till. </w:t>
      </w:r>
      <w:r w:rsidR="005E07DD" w:rsidRPr="0035529F">
        <w:t>Det innebär att regionstyrelsen och nämnderna för varje strategiskt mål även ska beakta de prioriterade Agenda 2030-målen.</w:t>
      </w:r>
    </w:p>
    <w:tbl>
      <w:tblPr>
        <w:tblStyle w:val="Ljuslista-dekorfrg1"/>
        <w:tblW w:w="11058" w:type="dxa"/>
        <w:tblInd w:w="-2019" w:type="dxa"/>
        <w:tblLayout w:type="fixed"/>
        <w:tblLook w:val="04A0" w:firstRow="1" w:lastRow="0" w:firstColumn="1" w:lastColumn="0" w:noHBand="0" w:noVBand="1"/>
      </w:tblPr>
      <w:tblGrid>
        <w:gridCol w:w="2411"/>
        <w:gridCol w:w="1984"/>
        <w:gridCol w:w="2410"/>
        <w:gridCol w:w="2126"/>
        <w:gridCol w:w="2127"/>
      </w:tblGrid>
      <w:tr w:rsidR="009709AB" w:rsidRPr="00E11155" w:rsidTr="00E97C1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058" w:type="dxa"/>
            <w:gridSpan w:val="5"/>
            <w:tcBorders>
              <w:bottom w:val="single" w:sz="8" w:space="0" w:color="4F81BD" w:themeColor="accent1"/>
            </w:tcBorders>
            <w:shd w:val="clear" w:color="auto" w:fill="548DD4" w:themeFill="text2" w:themeFillTint="99"/>
          </w:tcPr>
          <w:p w:rsidR="009709AB" w:rsidRPr="00E11155" w:rsidRDefault="009709AB" w:rsidP="00E97C1D">
            <w:pPr>
              <w:spacing w:before="31" w:after="31"/>
              <w:ind w:right="-498"/>
              <w:jc w:val="center"/>
              <w:rPr>
                <w:rFonts w:ascii="Times New Roman" w:hAnsi="Times New Roman"/>
              </w:rPr>
            </w:pPr>
            <w:r>
              <w:rPr>
                <w:rFonts w:ascii="Times New Roman" w:hAnsi="Times New Roman"/>
              </w:rPr>
              <w:t>PERSPEKTIV</w:t>
            </w:r>
          </w:p>
        </w:tc>
      </w:tr>
      <w:tr w:rsidR="009709AB" w:rsidRPr="00E11155" w:rsidTr="00E97C1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11" w:type="dxa"/>
            <w:shd w:val="clear" w:color="auto" w:fill="548DD4" w:themeFill="text2" w:themeFillTint="99"/>
          </w:tcPr>
          <w:p w:rsidR="009709AB" w:rsidRPr="00401DC4" w:rsidRDefault="009709AB" w:rsidP="00E97C1D">
            <w:pPr>
              <w:spacing w:before="31" w:after="31"/>
              <w:rPr>
                <w:rFonts w:ascii="Times New Roman" w:hAnsi="Times New Roman"/>
                <w:color w:val="FFFFFF" w:themeColor="background1"/>
              </w:rPr>
            </w:pPr>
            <w:r w:rsidRPr="00401DC4">
              <w:rPr>
                <w:rFonts w:ascii="Times New Roman" w:hAnsi="Times New Roman"/>
                <w:color w:val="FFFFFF" w:themeColor="background1"/>
              </w:rPr>
              <w:t>Samhälle</w:t>
            </w:r>
          </w:p>
        </w:tc>
        <w:tc>
          <w:tcPr>
            <w:tcW w:w="1984" w:type="dxa"/>
            <w:shd w:val="clear" w:color="auto" w:fill="548DD4" w:themeFill="text2" w:themeFillTint="99"/>
          </w:tcPr>
          <w:p w:rsidR="009709AB" w:rsidRPr="00401DC4" w:rsidRDefault="009709AB" w:rsidP="00E97C1D">
            <w:pPr>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themeColor="background1"/>
              </w:rPr>
            </w:pPr>
            <w:r>
              <w:rPr>
                <w:rFonts w:ascii="Times New Roman" w:hAnsi="Times New Roman"/>
                <w:color w:val="FFFFFF" w:themeColor="background1"/>
              </w:rPr>
              <w:t>Medborgare</w:t>
            </w:r>
          </w:p>
        </w:tc>
        <w:tc>
          <w:tcPr>
            <w:tcW w:w="2410" w:type="dxa"/>
            <w:shd w:val="clear" w:color="auto" w:fill="548DD4" w:themeFill="text2" w:themeFillTint="99"/>
          </w:tcPr>
          <w:p w:rsidR="009709AB" w:rsidRPr="00401DC4" w:rsidRDefault="009709AB" w:rsidP="00E97C1D">
            <w:pPr>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themeColor="background1"/>
              </w:rPr>
            </w:pPr>
            <w:r>
              <w:rPr>
                <w:rFonts w:ascii="Times New Roman" w:hAnsi="Times New Roman"/>
                <w:color w:val="FFFFFF" w:themeColor="background1"/>
              </w:rPr>
              <w:t>Verksamhet</w:t>
            </w:r>
          </w:p>
        </w:tc>
        <w:tc>
          <w:tcPr>
            <w:tcW w:w="2126" w:type="dxa"/>
            <w:shd w:val="clear" w:color="auto" w:fill="548DD4" w:themeFill="text2" w:themeFillTint="99"/>
          </w:tcPr>
          <w:p w:rsidR="009709AB" w:rsidRPr="00401DC4" w:rsidRDefault="009709AB" w:rsidP="00E97C1D">
            <w:pPr>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themeColor="background1"/>
              </w:rPr>
            </w:pPr>
            <w:r>
              <w:rPr>
                <w:rFonts w:ascii="Times New Roman" w:hAnsi="Times New Roman"/>
                <w:color w:val="FFFFFF" w:themeColor="background1"/>
              </w:rPr>
              <w:t>Medarbetare</w:t>
            </w:r>
          </w:p>
        </w:tc>
        <w:tc>
          <w:tcPr>
            <w:tcW w:w="2127" w:type="dxa"/>
            <w:shd w:val="clear" w:color="auto" w:fill="548DD4" w:themeFill="text2" w:themeFillTint="99"/>
          </w:tcPr>
          <w:p w:rsidR="009709AB" w:rsidRPr="00401DC4" w:rsidRDefault="009709AB" w:rsidP="00E97C1D">
            <w:pPr>
              <w:spacing w:before="31" w:after="31"/>
              <w:ind w:right="-424"/>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themeColor="background1"/>
              </w:rPr>
            </w:pPr>
            <w:r>
              <w:rPr>
                <w:rFonts w:ascii="Times New Roman" w:hAnsi="Times New Roman"/>
                <w:color w:val="FFFFFF" w:themeColor="background1"/>
              </w:rPr>
              <w:t>Ekonomi</w:t>
            </w:r>
          </w:p>
        </w:tc>
      </w:tr>
      <w:tr w:rsidR="009709AB" w:rsidRPr="003519BF" w:rsidTr="00E97C1D">
        <w:trPr>
          <w:cantSplit/>
          <w:trHeight w:val="1134"/>
        </w:trPr>
        <w:tc>
          <w:tcPr>
            <w:cnfStyle w:val="001000000000" w:firstRow="0" w:lastRow="0" w:firstColumn="1" w:lastColumn="0" w:oddVBand="0" w:evenVBand="0" w:oddHBand="0" w:evenHBand="0" w:firstRowFirstColumn="0" w:firstRowLastColumn="0" w:lastRowFirstColumn="0" w:lastRowLastColumn="0"/>
            <w:tcW w:w="2411" w:type="dxa"/>
          </w:tcPr>
          <w:p w:rsidR="009709AB" w:rsidRDefault="009709AB" w:rsidP="00E97C1D">
            <w:pPr>
              <w:spacing w:before="31" w:after="31"/>
              <w:rPr>
                <w:rFonts w:ascii="Times New Roman" w:hAnsi="Times New Roman"/>
                <w:b w:val="0"/>
              </w:rPr>
            </w:pPr>
            <w:r>
              <w:rPr>
                <w:rFonts w:ascii="Times New Roman" w:hAnsi="Times New Roman"/>
                <w:b w:val="0"/>
              </w:rPr>
              <w:t xml:space="preserve">Ett livskraftigt län </w:t>
            </w:r>
            <w:r>
              <w:rPr>
                <w:rFonts w:ascii="Times New Roman" w:hAnsi="Times New Roman"/>
                <w:b w:val="0"/>
              </w:rPr>
              <w:br/>
              <w:t>(RS, RUN)</w:t>
            </w:r>
          </w:p>
          <w:p w:rsidR="009709AB" w:rsidRPr="003D2CD5" w:rsidRDefault="009709AB" w:rsidP="00E97C1D">
            <w:pPr>
              <w:spacing w:before="31" w:after="31"/>
              <w:rPr>
                <w:rFonts w:ascii="Times New Roman" w:hAnsi="Times New Roman"/>
                <w:b w:val="0"/>
              </w:rPr>
            </w:pPr>
            <w:r>
              <w:rPr>
                <w:noProof/>
                <w:lang w:eastAsia="sv-SE"/>
              </w:rPr>
              <w:drawing>
                <wp:inline distT="0" distB="0" distL="0" distR="0" wp14:anchorId="369D635D" wp14:editId="70154EA9">
                  <wp:extent cx="1393825" cy="212725"/>
                  <wp:effectExtent l="0" t="0" r="0" b="0"/>
                  <wp:docPr id="1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7"/>
                          <a:stretch>
                            <a:fillRect/>
                          </a:stretch>
                        </pic:blipFill>
                        <pic:spPr>
                          <a:xfrm>
                            <a:off x="0" y="0"/>
                            <a:ext cx="1393825" cy="212725"/>
                          </a:xfrm>
                          <a:prstGeom prst="rect">
                            <a:avLst/>
                          </a:prstGeom>
                        </pic:spPr>
                      </pic:pic>
                    </a:graphicData>
                  </a:graphic>
                </wp:inline>
              </w:drawing>
            </w:r>
          </w:p>
        </w:tc>
        <w:tc>
          <w:tcPr>
            <w:tcW w:w="1984" w:type="dxa"/>
          </w:tcPr>
          <w:p w:rsidR="009709AB" w:rsidRDefault="009709AB" w:rsidP="00E97C1D">
            <w:pPr>
              <w:tabs>
                <w:tab w:val="left" w:pos="147"/>
              </w:tabs>
              <w:spacing w:before="31" w:after="31"/>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7459">
              <w:rPr>
                <w:rFonts w:ascii="Times New Roman" w:hAnsi="Times New Roman"/>
              </w:rPr>
              <w:t>Trygg</w:t>
            </w:r>
            <w:r>
              <w:rPr>
                <w:rFonts w:ascii="Times New Roman" w:hAnsi="Times New Roman"/>
              </w:rPr>
              <w:t>a</w:t>
            </w:r>
            <w:r w:rsidRPr="002C7459">
              <w:rPr>
                <w:rFonts w:ascii="Times New Roman" w:hAnsi="Times New Roman"/>
              </w:rPr>
              <w:t xml:space="preserve"> nor</w:t>
            </w:r>
            <w:r w:rsidR="00DD4FA0">
              <w:rPr>
                <w:rFonts w:ascii="Times New Roman" w:hAnsi="Times New Roman"/>
              </w:rPr>
              <w:t>r</w:t>
            </w:r>
            <w:r w:rsidRPr="002C7459">
              <w:rPr>
                <w:rFonts w:ascii="Times New Roman" w:hAnsi="Times New Roman"/>
              </w:rPr>
              <w:t>bottning</w:t>
            </w:r>
            <w:r>
              <w:rPr>
                <w:rFonts w:ascii="Times New Roman" w:hAnsi="Times New Roman"/>
              </w:rPr>
              <w:t>ar</w:t>
            </w:r>
            <w:r w:rsidRPr="002C7459">
              <w:rPr>
                <w:rFonts w:ascii="Times New Roman" w:hAnsi="Times New Roman"/>
              </w:rPr>
              <w:t xml:space="preserve"> med god livskv</w:t>
            </w:r>
            <w:r w:rsidR="00DD4FA0">
              <w:rPr>
                <w:rFonts w:ascii="Times New Roman" w:hAnsi="Times New Roman"/>
              </w:rPr>
              <w:t>a</w:t>
            </w:r>
            <w:r w:rsidRPr="002C7459">
              <w:rPr>
                <w:rFonts w:ascii="Times New Roman" w:hAnsi="Times New Roman"/>
              </w:rPr>
              <w:t>litet (RS, RUN, PN)</w:t>
            </w:r>
          </w:p>
          <w:p w:rsidR="009709AB" w:rsidRPr="002C262B" w:rsidRDefault="009709AB" w:rsidP="00E97C1D">
            <w:pPr>
              <w:tabs>
                <w:tab w:val="left" w:pos="147"/>
              </w:tabs>
              <w:spacing w:before="31" w:after="31"/>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noProof/>
                <w:lang w:eastAsia="sv-SE"/>
              </w:rPr>
              <w:drawing>
                <wp:inline distT="0" distB="0" distL="0" distR="0" wp14:anchorId="5B856CA5" wp14:editId="7C77A04D">
                  <wp:extent cx="1170940" cy="228600"/>
                  <wp:effectExtent l="0" t="0" r="0" b="0"/>
                  <wp:docPr id="18"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8"/>
                          <a:stretch>
                            <a:fillRect/>
                          </a:stretch>
                        </pic:blipFill>
                        <pic:spPr>
                          <a:xfrm>
                            <a:off x="0" y="0"/>
                            <a:ext cx="1170940" cy="228600"/>
                          </a:xfrm>
                          <a:prstGeom prst="rect">
                            <a:avLst/>
                          </a:prstGeom>
                        </pic:spPr>
                      </pic:pic>
                    </a:graphicData>
                  </a:graphic>
                </wp:inline>
              </w:drawing>
            </w:r>
          </w:p>
        </w:tc>
        <w:tc>
          <w:tcPr>
            <w:tcW w:w="2410" w:type="dxa"/>
          </w:tcPr>
          <w:p w:rsidR="009709AB" w:rsidRDefault="009709AB" w:rsidP="00E97C1D">
            <w:pPr>
              <w:tabs>
                <w:tab w:val="num" w:pos="374"/>
              </w:tabs>
              <w:spacing w:before="31" w:after="31"/>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7459">
              <w:rPr>
                <w:rFonts w:ascii="Times New Roman" w:hAnsi="Times New Roman"/>
              </w:rPr>
              <w:t>God, nära och samordnad vård (RS, PN)</w:t>
            </w:r>
          </w:p>
          <w:p w:rsidR="009709AB" w:rsidRPr="0013764E" w:rsidRDefault="009709AB" w:rsidP="00E97C1D">
            <w:pPr>
              <w:tabs>
                <w:tab w:val="num" w:pos="374"/>
              </w:tabs>
              <w:spacing w:before="31" w:after="31"/>
              <w:cnfStyle w:val="000000000000" w:firstRow="0" w:lastRow="0" w:firstColumn="0" w:lastColumn="0" w:oddVBand="0" w:evenVBand="0" w:oddHBand="0" w:evenHBand="0" w:firstRowFirstColumn="0" w:firstRowLastColumn="0" w:lastRowFirstColumn="0" w:lastRowLastColumn="0"/>
              <w:rPr>
                <w:rFonts w:ascii="Times New Roman" w:hAnsi="Times New Roman"/>
                <w:strike/>
              </w:rPr>
            </w:pPr>
            <w:r>
              <w:rPr>
                <w:rFonts w:ascii="Times New Roman" w:hAnsi="Times New Roman"/>
              </w:rPr>
              <w:br/>
            </w:r>
            <w:r>
              <w:rPr>
                <w:noProof/>
                <w:lang w:eastAsia="sv-SE"/>
              </w:rPr>
              <w:drawing>
                <wp:inline distT="0" distB="0" distL="0" distR="0" wp14:anchorId="7DB36B38" wp14:editId="144DB45E">
                  <wp:extent cx="962025" cy="246836"/>
                  <wp:effectExtent l="0" t="0" r="0" b="1270"/>
                  <wp:docPr id="20"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19"/>
                          <a:stretch>
                            <a:fillRect/>
                          </a:stretch>
                        </pic:blipFill>
                        <pic:spPr>
                          <a:xfrm flipV="1">
                            <a:off x="0" y="0"/>
                            <a:ext cx="979854" cy="251410"/>
                          </a:xfrm>
                          <a:prstGeom prst="rect">
                            <a:avLst/>
                          </a:prstGeom>
                        </pic:spPr>
                      </pic:pic>
                    </a:graphicData>
                  </a:graphic>
                </wp:inline>
              </w:drawing>
            </w:r>
          </w:p>
        </w:tc>
        <w:tc>
          <w:tcPr>
            <w:tcW w:w="2126" w:type="dxa"/>
          </w:tcPr>
          <w:p w:rsidR="009709AB" w:rsidRPr="0013764E" w:rsidRDefault="009709AB" w:rsidP="00E97C1D">
            <w:pPr>
              <w:spacing w:before="31" w:after="31"/>
              <w:cnfStyle w:val="000000000000" w:firstRow="0" w:lastRow="0" w:firstColumn="0" w:lastColumn="0" w:oddVBand="0" w:evenVBand="0" w:oddHBand="0" w:evenHBand="0" w:firstRowFirstColumn="0" w:firstRowLastColumn="0" w:lastRowFirstColumn="0" w:lastRowLastColumn="0"/>
              <w:rPr>
                <w:rFonts w:ascii="Times New Roman" w:hAnsi="Times New Roman"/>
                <w:strike/>
              </w:rPr>
            </w:pPr>
            <w:r>
              <w:rPr>
                <w:rFonts w:ascii="Times New Roman" w:hAnsi="Times New Roman"/>
              </w:rPr>
              <w:t>Hållbar kompetensförsörjning (RS)</w:t>
            </w:r>
            <w:r>
              <w:rPr>
                <w:noProof/>
                <w:lang w:eastAsia="sv-SE"/>
              </w:rPr>
              <w:t xml:space="preserve"> </w:t>
            </w:r>
            <w:r>
              <w:rPr>
                <w:noProof/>
                <w:lang w:eastAsia="sv-SE"/>
              </w:rPr>
              <w:br/>
            </w:r>
            <w:r>
              <w:rPr>
                <w:noProof/>
                <w:lang w:eastAsia="sv-SE"/>
              </w:rPr>
              <w:br/>
            </w:r>
            <w:r>
              <w:rPr>
                <w:noProof/>
                <w:lang w:eastAsia="sv-SE"/>
              </w:rPr>
              <w:drawing>
                <wp:inline distT="0" distB="0" distL="0" distR="0" wp14:anchorId="1B5266F9" wp14:editId="040D4083">
                  <wp:extent cx="1009650" cy="257783"/>
                  <wp:effectExtent l="0" t="0" r="0" b="9525"/>
                  <wp:docPr id="21"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20"/>
                          <a:stretch>
                            <a:fillRect/>
                          </a:stretch>
                        </pic:blipFill>
                        <pic:spPr>
                          <a:xfrm>
                            <a:off x="0" y="0"/>
                            <a:ext cx="1036637" cy="264673"/>
                          </a:xfrm>
                          <a:prstGeom prst="rect">
                            <a:avLst/>
                          </a:prstGeom>
                        </pic:spPr>
                      </pic:pic>
                    </a:graphicData>
                  </a:graphic>
                </wp:inline>
              </w:drawing>
            </w:r>
          </w:p>
        </w:tc>
        <w:tc>
          <w:tcPr>
            <w:tcW w:w="2127" w:type="dxa"/>
          </w:tcPr>
          <w:p w:rsidR="009709AB" w:rsidRPr="0013764E" w:rsidRDefault="009709AB" w:rsidP="00E97C1D">
            <w:pPr>
              <w:spacing w:before="31" w:after="31"/>
              <w:cnfStyle w:val="000000000000" w:firstRow="0" w:lastRow="0" w:firstColumn="0" w:lastColumn="0" w:oddVBand="0" w:evenVBand="0" w:oddHBand="0" w:evenHBand="0" w:firstRowFirstColumn="0" w:firstRowLastColumn="0" w:lastRowFirstColumn="0" w:lastRowLastColumn="0"/>
              <w:rPr>
                <w:rFonts w:ascii="Times New Roman" w:hAnsi="Times New Roman"/>
                <w:strike/>
              </w:rPr>
            </w:pPr>
            <w:r>
              <w:rPr>
                <w:rFonts w:ascii="Times New Roman" w:hAnsi="Times New Roman"/>
              </w:rPr>
              <w:t>Långsiktigt hållbar ekonomi (RS, RUN, PN)</w:t>
            </w:r>
            <w:r>
              <w:rPr>
                <w:rFonts w:ascii="Times New Roman" w:hAnsi="Times New Roman"/>
              </w:rPr>
              <w:br/>
            </w:r>
            <w:r>
              <w:rPr>
                <w:rFonts w:ascii="Times New Roman" w:hAnsi="Times New Roman"/>
              </w:rPr>
              <w:br/>
            </w:r>
            <w:r>
              <w:rPr>
                <w:noProof/>
                <w:lang w:eastAsia="sv-SE"/>
              </w:rPr>
              <w:drawing>
                <wp:inline distT="0" distB="0" distL="0" distR="0" wp14:anchorId="4B9731F4" wp14:editId="0B708436">
                  <wp:extent cx="1261745" cy="248920"/>
                  <wp:effectExtent l="0" t="0" r="0" b="0"/>
                  <wp:docPr id="67"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pic:cNvPicPr>
                            <a:picLocks noChangeAspect="1"/>
                          </pic:cNvPicPr>
                        </pic:nvPicPr>
                        <pic:blipFill>
                          <a:blip r:embed="rId21"/>
                          <a:stretch>
                            <a:fillRect/>
                          </a:stretch>
                        </pic:blipFill>
                        <pic:spPr>
                          <a:xfrm>
                            <a:off x="0" y="0"/>
                            <a:ext cx="1261745" cy="248920"/>
                          </a:xfrm>
                          <a:prstGeom prst="rect">
                            <a:avLst/>
                          </a:prstGeom>
                        </pic:spPr>
                      </pic:pic>
                    </a:graphicData>
                  </a:graphic>
                </wp:inline>
              </w:drawing>
            </w:r>
          </w:p>
        </w:tc>
      </w:tr>
      <w:tr w:rsidR="009709AB" w:rsidRPr="003519BF" w:rsidTr="00E97C1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411" w:type="dxa"/>
          </w:tcPr>
          <w:p w:rsidR="009709AB" w:rsidRPr="003D2CD5" w:rsidRDefault="009709AB" w:rsidP="00E97C1D">
            <w:pPr>
              <w:spacing w:before="31" w:after="31"/>
              <w:rPr>
                <w:rFonts w:ascii="Times New Roman" w:hAnsi="Times New Roman"/>
                <w:b w:val="0"/>
              </w:rPr>
            </w:pPr>
          </w:p>
        </w:tc>
        <w:tc>
          <w:tcPr>
            <w:tcW w:w="1984" w:type="dxa"/>
          </w:tcPr>
          <w:p w:rsidR="009709AB" w:rsidRPr="002C262B" w:rsidRDefault="009709AB" w:rsidP="00E97C1D">
            <w:pPr>
              <w:tabs>
                <w:tab w:val="left" w:pos="147"/>
              </w:tabs>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Pr>
          <w:p w:rsidR="009709AB" w:rsidRDefault="009709AB" w:rsidP="00E97C1D">
            <w:pPr>
              <w:tabs>
                <w:tab w:val="num" w:pos="374"/>
              </w:tabs>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Behovsstyrd regional utveckling i samverkan (RUN)</w:t>
            </w:r>
          </w:p>
          <w:p w:rsidR="009709AB" w:rsidRPr="0013764E" w:rsidRDefault="009709AB" w:rsidP="00E97C1D">
            <w:pPr>
              <w:tabs>
                <w:tab w:val="num" w:pos="374"/>
              </w:tabs>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Pr>
                <w:noProof/>
                <w:lang w:eastAsia="sv-SE"/>
              </w:rPr>
              <w:drawing>
                <wp:inline distT="0" distB="0" distL="0" distR="0" wp14:anchorId="59DC596A" wp14:editId="768CBBF1">
                  <wp:extent cx="1381125" cy="283691"/>
                  <wp:effectExtent l="0" t="0" r="0" b="2540"/>
                  <wp:docPr id="2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22"/>
                          <a:stretch>
                            <a:fillRect/>
                          </a:stretch>
                        </pic:blipFill>
                        <pic:spPr>
                          <a:xfrm>
                            <a:off x="0" y="0"/>
                            <a:ext cx="1381125" cy="283691"/>
                          </a:xfrm>
                          <a:prstGeom prst="rect">
                            <a:avLst/>
                          </a:prstGeom>
                        </pic:spPr>
                      </pic:pic>
                    </a:graphicData>
                  </a:graphic>
                </wp:inline>
              </w:drawing>
            </w:r>
          </w:p>
        </w:tc>
        <w:tc>
          <w:tcPr>
            <w:tcW w:w="2126" w:type="dxa"/>
          </w:tcPr>
          <w:p w:rsidR="009709AB" w:rsidRPr="0013764E" w:rsidRDefault="009709AB" w:rsidP="00E97C1D">
            <w:pPr>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p>
        </w:tc>
        <w:tc>
          <w:tcPr>
            <w:tcW w:w="2127" w:type="dxa"/>
          </w:tcPr>
          <w:p w:rsidR="009709AB" w:rsidRPr="0013764E" w:rsidRDefault="009709AB" w:rsidP="00E97C1D">
            <w:pPr>
              <w:spacing w:before="31" w:after="31"/>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p>
        </w:tc>
      </w:tr>
    </w:tbl>
    <w:p w:rsidR="009709AB" w:rsidRDefault="009709AB" w:rsidP="009709AB"/>
    <w:p w:rsidR="009709AB" w:rsidRPr="00FC546D" w:rsidRDefault="009709AB" w:rsidP="00390F56">
      <w:pPr>
        <w:pStyle w:val="Brdtext-RJH"/>
      </w:pPr>
      <w:r w:rsidRPr="00FC546D">
        <w:t>Vid varje strategiskt mål anges inom parentes ansvarig nämnd, RS=regionstyrelsen, R</w:t>
      </w:r>
      <w:r>
        <w:t>UN=regionala utvecklingsnämnden, PN=Patientnämnden</w:t>
      </w:r>
    </w:p>
    <w:p w:rsidR="009709AB" w:rsidRDefault="009709AB">
      <w:pPr>
        <w:spacing w:after="200" w:line="276" w:lineRule="auto"/>
        <w:rPr>
          <w:rFonts w:ascii="Times New Roman" w:hAnsi="Times New Roman"/>
          <w:sz w:val="22"/>
        </w:rPr>
      </w:pPr>
      <w:r>
        <w:br w:type="page"/>
      </w:r>
    </w:p>
    <w:p w:rsidR="009709AB" w:rsidRDefault="00A76D58" w:rsidP="00932983">
      <w:pPr>
        <w:pStyle w:val="Rubrik2"/>
      </w:pPr>
      <w:bookmarkStart w:id="50" w:name="_Toc41580891"/>
      <w:bookmarkStart w:id="51" w:name="_Toc42099028"/>
      <w:bookmarkStart w:id="52" w:name="_Toc83903681"/>
      <w:r>
        <w:lastRenderedPageBreak/>
        <w:t>Samhällsperspektivet – s</w:t>
      </w:r>
      <w:r w:rsidR="009709AB">
        <w:t>trategiskt mål</w:t>
      </w:r>
      <w:bookmarkEnd w:id="50"/>
      <w:bookmarkEnd w:id="51"/>
      <w:bookmarkEnd w:id="52"/>
    </w:p>
    <w:p w:rsidR="009709AB" w:rsidRDefault="009709AB" w:rsidP="00932983">
      <w:pPr>
        <w:pStyle w:val="Rubrik3"/>
      </w:pPr>
      <w:r w:rsidRPr="006B7F69">
        <w:t>Ett livskraftigt län (RS, RUN)</w:t>
      </w:r>
    </w:p>
    <w:p w:rsidR="009709AB" w:rsidRPr="007B4972" w:rsidRDefault="009709AB" w:rsidP="009709AB">
      <w:pPr>
        <w:pStyle w:val="Brdtext"/>
      </w:pPr>
      <w:r>
        <w:rPr>
          <w:noProof/>
          <w:lang w:eastAsia="sv-SE"/>
        </w:rPr>
        <w:drawing>
          <wp:inline distT="0" distB="0" distL="0" distR="0" wp14:anchorId="4255C293" wp14:editId="101312D3">
            <wp:extent cx="1733550" cy="265132"/>
            <wp:effectExtent l="0" t="0" r="0" b="1905"/>
            <wp:docPr id="6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7"/>
                    <a:stretch>
                      <a:fillRect/>
                    </a:stretch>
                  </pic:blipFill>
                  <pic:spPr>
                    <a:xfrm>
                      <a:off x="0" y="0"/>
                      <a:ext cx="1733550" cy="265132"/>
                    </a:xfrm>
                    <a:prstGeom prst="rect">
                      <a:avLst/>
                    </a:prstGeom>
                  </pic:spPr>
                </pic:pic>
              </a:graphicData>
            </a:graphic>
          </wp:inline>
        </w:drawing>
      </w:r>
      <w:r>
        <w:t xml:space="preserve"> </w:t>
      </w:r>
    </w:p>
    <w:p w:rsidR="009709AB" w:rsidRPr="00E52ABF" w:rsidRDefault="009709AB" w:rsidP="00390F56">
      <w:pPr>
        <w:pStyle w:val="Brdtext-RJH"/>
        <w:rPr>
          <w:rStyle w:val="InstruktiontillmallChar"/>
        </w:rPr>
      </w:pPr>
      <w:r w:rsidRPr="00F80C01">
        <w:t xml:space="preserve">Norrbotten </w:t>
      </w:r>
      <w:r>
        <w:t>uppfattas som</w:t>
      </w:r>
      <w:r w:rsidRPr="00F80C01">
        <w:t xml:space="preserve"> välkomnande</w:t>
      </w:r>
      <w:r>
        <w:t xml:space="preserve"> och nytänkande. </w:t>
      </w:r>
      <w:r w:rsidRPr="00C06EA1">
        <w:rPr>
          <w:b/>
        </w:rPr>
        <w:t>A</w:t>
      </w:r>
      <w:r w:rsidRPr="00512DBF">
        <w:rPr>
          <w:b/>
        </w:rPr>
        <w:t xml:space="preserve">ttraktiva livsmiljöer </w:t>
      </w:r>
      <w:r>
        <w:rPr>
          <w:b/>
        </w:rPr>
        <w:t xml:space="preserve">finns </w:t>
      </w:r>
      <w:r w:rsidRPr="00512DBF">
        <w:rPr>
          <w:b/>
        </w:rPr>
        <w:t xml:space="preserve">i hela </w:t>
      </w:r>
      <w:r w:rsidRPr="0021142A">
        <w:rPr>
          <w:b/>
        </w:rPr>
        <w:t>Norrbotten</w:t>
      </w:r>
      <w:r w:rsidRPr="0021142A">
        <w:t xml:space="preserve"> som erbjuder bra boende, intressanta jobb, väl fungerande service, </w:t>
      </w:r>
      <w:r>
        <w:t xml:space="preserve">ett rikt </w:t>
      </w:r>
      <w:r w:rsidRPr="0021142A">
        <w:t>kultur</w:t>
      </w:r>
      <w:r>
        <w:t>liv</w:t>
      </w:r>
      <w:r w:rsidRPr="0021142A">
        <w:t xml:space="preserve">, </w:t>
      </w:r>
      <w:r>
        <w:t xml:space="preserve">förutsättningar för god hälsa </w:t>
      </w:r>
      <w:r w:rsidRPr="0021142A">
        <w:t>och en aktiv fritid.</w:t>
      </w:r>
      <w:r w:rsidRPr="00C06EA1">
        <w:rPr>
          <w:b/>
        </w:rPr>
        <w:t xml:space="preserve"> </w:t>
      </w:r>
      <w:r w:rsidR="00C4426F">
        <w:t>En klok samhällsplanering bidar till att Norrbottningen har en god hälsa och gör mer jämlika hälsofrämjande val.</w:t>
      </w:r>
      <w:r w:rsidR="00C4426F" w:rsidRPr="00512DBF">
        <w:rPr>
          <w:b/>
        </w:rPr>
        <w:t xml:space="preserve"> </w:t>
      </w:r>
      <w:r w:rsidRPr="00512DBF">
        <w:rPr>
          <w:b/>
        </w:rPr>
        <w:t xml:space="preserve">Civilsamhället </w:t>
      </w:r>
      <w:r w:rsidRPr="00E83977">
        <w:rPr>
          <w:b/>
        </w:rPr>
        <w:t>och kulturen</w:t>
      </w:r>
      <w:r w:rsidRPr="009F5840">
        <w:rPr>
          <w:b/>
          <w:i/>
        </w:rPr>
        <w:t xml:space="preserve"> </w:t>
      </w:r>
      <w:r w:rsidRPr="00512DBF">
        <w:rPr>
          <w:b/>
        </w:rPr>
        <w:t>är starkt och levande</w:t>
      </w:r>
      <w:r>
        <w:t xml:space="preserve"> och </w:t>
      </w:r>
      <w:r w:rsidRPr="001D7036">
        <w:t xml:space="preserve">bidrar till </w:t>
      </w:r>
      <w:r>
        <w:t xml:space="preserve">ett demokratiskt samhälle och till </w:t>
      </w:r>
      <w:r w:rsidRPr="001D7036">
        <w:t>nytänkande lösnin</w:t>
      </w:r>
      <w:r>
        <w:t>gar för våra samhällsutmaningar</w:t>
      </w:r>
      <w:r w:rsidRPr="001D7036">
        <w:t xml:space="preserve"> </w:t>
      </w:r>
      <w:r>
        <w:t>samt</w:t>
      </w:r>
      <w:r w:rsidRPr="001D7036">
        <w:t xml:space="preserve"> e</w:t>
      </w:r>
      <w:r>
        <w:t>tt rikt fritidsliv.</w:t>
      </w:r>
      <w:r w:rsidR="007F1333">
        <w:t xml:space="preserve"> </w:t>
      </w:r>
    </w:p>
    <w:p w:rsidR="009709AB" w:rsidRPr="00C06EA1" w:rsidRDefault="009709AB" w:rsidP="00390F56">
      <w:pPr>
        <w:pStyle w:val="Brdtext-RJH"/>
        <w:rPr>
          <w:strike/>
        </w:rPr>
      </w:pPr>
      <w:r w:rsidRPr="001D7036">
        <w:t xml:space="preserve">Norrbottens näringsliv </w:t>
      </w:r>
      <w:r>
        <w:t xml:space="preserve">och dess </w:t>
      </w:r>
      <w:r w:rsidR="00DD4FA0">
        <w:t>branscher</w:t>
      </w:r>
      <w:r>
        <w:t xml:space="preserve"> </w:t>
      </w:r>
      <w:r w:rsidRPr="001D7036">
        <w:t>tar tillvara möjligheter till expansion och står starkt vid förändringar. Region Norrb</w:t>
      </w:r>
      <w:r>
        <w:t>otten verkar för ett konkurrens</w:t>
      </w:r>
      <w:r w:rsidRPr="001D7036">
        <w:t>kraftigt och breddat näringsliv som skapar</w:t>
      </w:r>
      <w:r w:rsidR="004038F3">
        <w:t xml:space="preserve"> tillväxt, utveckling och</w:t>
      </w:r>
      <w:r w:rsidRPr="001D7036">
        <w:t xml:space="preserve"> arbetstillfällen fö</w:t>
      </w:r>
      <w:r>
        <w:t xml:space="preserve">r </w:t>
      </w:r>
      <w:r w:rsidR="004038F3">
        <w:t>alla medborgare</w:t>
      </w:r>
      <w:r>
        <w:t xml:space="preserve"> i hela länet.</w:t>
      </w:r>
      <w:r w:rsidRPr="00C06EA1">
        <w:t xml:space="preserve"> </w:t>
      </w:r>
      <w:r w:rsidRPr="00990EEB">
        <w:t>Norrbotten är attraktivt för etableringar och investerare. Regionen verkar för</w:t>
      </w:r>
      <w:r>
        <w:t xml:space="preserve"> </w:t>
      </w:r>
      <w:r w:rsidRPr="008D5954">
        <w:rPr>
          <w:b/>
        </w:rPr>
        <w:t>s</w:t>
      </w:r>
      <w:r w:rsidRPr="00512DBF">
        <w:rPr>
          <w:b/>
        </w:rPr>
        <w:t xml:space="preserve">tarka </w:t>
      </w:r>
      <w:r>
        <w:rPr>
          <w:b/>
        </w:rPr>
        <w:t xml:space="preserve">hållbara </w:t>
      </w:r>
      <w:r w:rsidRPr="00512DBF">
        <w:rPr>
          <w:b/>
        </w:rPr>
        <w:t>innovationsmiljöer och entreprenörskap</w:t>
      </w:r>
      <w:r>
        <w:t xml:space="preserve"> inom näringsliv och offentlig sektor.</w:t>
      </w:r>
    </w:p>
    <w:p w:rsidR="009709AB" w:rsidRDefault="009709AB" w:rsidP="00390F56">
      <w:pPr>
        <w:pStyle w:val="Brdtext-RJH"/>
      </w:pPr>
      <w:r w:rsidRPr="00740CE0">
        <w:t xml:space="preserve">Region Norrbotten </w:t>
      </w:r>
      <w:r>
        <w:t xml:space="preserve">arbetar </w:t>
      </w:r>
      <w:r w:rsidRPr="00740CE0">
        <w:t>som regionalt ut</w:t>
      </w:r>
      <w:r>
        <w:t xml:space="preserve">vecklingsansvarig och organisation </w:t>
      </w:r>
      <w:r w:rsidRPr="00740CE0">
        <w:t xml:space="preserve">för en omställning till ett robust och resurssnålt län där </w:t>
      </w:r>
      <w:r w:rsidRPr="00512DBF">
        <w:rPr>
          <w:b/>
        </w:rPr>
        <w:t>naturens resurser nyttjas på ett hållbart sätt</w:t>
      </w:r>
      <w:r w:rsidRPr="00740CE0">
        <w:t xml:space="preserve">. Insatser </w:t>
      </w:r>
      <w:r>
        <w:t xml:space="preserve">görs för </w:t>
      </w:r>
      <w:r w:rsidRPr="00740CE0">
        <w:t>hållbara och klimatanpassade samhä</w:t>
      </w:r>
      <w:r>
        <w:t>llen och byar. Norr</w:t>
      </w:r>
      <w:r w:rsidRPr="00740CE0">
        <w:t>botten bidrar med sina unika förutsättnin</w:t>
      </w:r>
      <w:r>
        <w:t xml:space="preserve">gar till en </w:t>
      </w:r>
      <w:r w:rsidR="00190ADB">
        <w:t xml:space="preserve">grön </w:t>
      </w:r>
      <w:r>
        <w:t xml:space="preserve">omställning av </w:t>
      </w:r>
      <w:r w:rsidR="00190ADB">
        <w:t>hela samhället fossilfritt och klimatneutralt 2045</w:t>
      </w:r>
      <w:r>
        <w:t xml:space="preserve">. Norrbotten har </w:t>
      </w:r>
      <w:r w:rsidRPr="00E83977">
        <w:t>beredskap och förutsättningar att ställa om</w:t>
      </w:r>
      <w:r>
        <w:t xml:space="preserve"> inför oväntade händelser och självförsörjningsgraden har ökat. </w:t>
      </w:r>
    </w:p>
    <w:p w:rsidR="009709AB" w:rsidRDefault="009709AB" w:rsidP="00390F56">
      <w:pPr>
        <w:pStyle w:val="Brdtext-RJH"/>
      </w:pPr>
      <w:r>
        <w:t xml:space="preserve">Norrbotten är intressant för etableringar och investeringar. Satsningar på </w:t>
      </w:r>
      <w:r w:rsidRPr="00E83977">
        <w:t>grön teknik och hållbara lösningar</w:t>
      </w:r>
      <w:r>
        <w:t xml:space="preserve"> gör Norrbotten intressant som testregion för industrins klimatomställning. </w:t>
      </w:r>
      <w:r w:rsidRPr="001D7036">
        <w:t>Utveckling och produktion av fossil oberoende bränslen för olika trafikslag främjas.</w:t>
      </w:r>
      <w:r>
        <w:t xml:space="preserve"> </w:t>
      </w:r>
    </w:p>
    <w:p w:rsidR="009709AB" w:rsidRDefault="009709AB" w:rsidP="00390F56">
      <w:pPr>
        <w:pStyle w:val="Brdtext-RJH"/>
      </w:pPr>
      <w:r w:rsidRPr="001D7036">
        <w:t xml:space="preserve">Regionen arbetar för </w:t>
      </w:r>
      <w:r>
        <w:t xml:space="preserve">en fysisk och digital </w:t>
      </w:r>
      <w:r w:rsidRPr="00512DBF">
        <w:rPr>
          <w:b/>
        </w:rPr>
        <w:t>infrastruktur som möter morgondagens behov</w:t>
      </w:r>
      <w:r>
        <w:t xml:space="preserve">. Ett </w:t>
      </w:r>
      <w:r w:rsidRPr="001D7036">
        <w:t>sammanhängande transportsystem</w:t>
      </w:r>
      <w:r>
        <w:t xml:space="preserve"> </w:t>
      </w:r>
      <w:r w:rsidRPr="001D7036">
        <w:t>och förbättringar inom väg, järnväg, sjöfart och luftfart</w:t>
      </w:r>
      <w:r>
        <w:t xml:space="preserve"> skapar förutsättningar för h</w:t>
      </w:r>
      <w:r w:rsidRPr="001D7036">
        <w:t>ållbara och effekti</w:t>
      </w:r>
      <w:r>
        <w:t>va person- och godstransporter</w:t>
      </w:r>
      <w:r w:rsidRPr="001D7036">
        <w:t xml:space="preserve">. </w:t>
      </w:r>
      <w:r>
        <w:t>Den digitala infrastrukturen är utbyggd och he</w:t>
      </w:r>
      <w:r w:rsidRPr="001D7036">
        <w:t xml:space="preserve">la Norrbotten har tillgång till stabila </w:t>
      </w:r>
      <w:r>
        <w:t>mobila tjänster av god kvalitet.</w:t>
      </w:r>
    </w:p>
    <w:p w:rsidR="009709AB" w:rsidRDefault="009709AB" w:rsidP="00390F56">
      <w:pPr>
        <w:pStyle w:val="Brdtext-RJH"/>
      </w:pPr>
      <w:r w:rsidRPr="009628B6">
        <w:t xml:space="preserve">Region Norrbotten arbetar </w:t>
      </w:r>
      <w:r>
        <w:t xml:space="preserve">för ett </w:t>
      </w:r>
      <w:r w:rsidRPr="00E83977">
        <w:t>tydligt regionalt ledarskap</w:t>
      </w:r>
      <w:r>
        <w:t xml:space="preserve">. </w:t>
      </w:r>
      <w:r w:rsidRPr="009628B6">
        <w:t xml:space="preserve">Tillsammans med andra aktörer driver regionen påverkansarbete </w:t>
      </w:r>
      <w:r>
        <w:t xml:space="preserve">så </w:t>
      </w:r>
      <w:r w:rsidRPr="00512DBF">
        <w:rPr>
          <w:b/>
        </w:rPr>
        <w:t>beslut på nationell och EU nivå ska vara gynnsamma</w:t>
      </w:r>
      <w:r w:rsidRPr="009628B6">
        <w:t xml:space="preserve"> för </w:t>
      </w:r>
      <w:r>
        <w:t>länet och organisationen</w:t>
      </w:r>
      <w:r w:rsidRPr="009628B6">
        <w:t xml:space="preserve">. </w:t>
      </w:r>
      <w:r>
        <w:br w:type="page"/>
      </w:r>
    </w:p>
    <w:p w:rsidR="009709AB" w:rsidRDefault="009709AB" w:rsidP="00932983">
      <w:pPr>
        <w:pStyle w:val="Rubrik2"/>
        <w:rPr>
          <w:lang w:eastAsia="sv-SE"/>
        </w:rPr>
      </w:pPr>
      <w:bookmarkStart w:id="53" w:name="_Toc83903682"/>
      <w:r>
        <w:rPr>
          <w:lang w:eastAsia="sv-SE"/>
        </w:rPr>
        <w:lastRenderedPageBreak/>
        <w:t>Medborgar</w:t>
      </w:r>
      <w:r w:rsidRPr="003700D5">
        <w:rPr>
          <w:lang w:eastAsia="sv-SE"/>
        </w:rPr>
        <w:t>perspektivet</w:t>
      </w:r>
      <w:r>
        <w:rPr>
          <w:lang w:eastAsia="sv-SE"/>
        </w:rPr>
        <w:t xml:space="preserve"> –</w:t>
      </w:r>
      <w:r w:rsidR="00932983">
        <w:rPr>
          <w:lang w:eastAsia="sv-SE"/>
        </w:rPr>
        <w:t xml:space="preserve"> </w:t>
      </w:r>
      <w:r w:rsidR="00A76D58">
        <w:rPr>
          <w:lang w:eastAsia="sv-SE"/>
        </w:rPr>
        <w:t>s</w:t>
      </w:r>
      <w:r>
        <w:rPr>
          <w:lang w:eastAsia="sv-SE"/>
        </w:rPr>
        <w:t>trategiskt mål</w:t>
      </w:r>
      <w:bookmarkEnd w:id="53"/>
    </w:p>
    <w:p w:rsidR="009709AB" w:rsidRDefault="009709AB" w:rsidP="00932983">
      <w:pPr>
        <w:pStyle w:val="Rubrik3"/>
        <w:rPr>
          <w:lang w:eastAsia="sv-SE"/>
        </w:rPr>
      </w:pPr>
      <w:r w:rsidRPr="00AC6CE1">
        <w:rPr>
          <w:lang w:eastAsia="sv-SE"/>
        </w:rPr>
        <w:t>Trygg norrbottning med god livskvalitet</w:t>
      </w:r>
      <w:r>
        <w:rPr>
          <w:lang w:eastAsia="sv-SE"/>
        </w:rPr>
        <w:br/>
      </w:r>
      <w:r w:rsidRPr="00AC6CE1">
        <w:rPr>
          <w:lang w:eastAsia="sv-SE"/>
        </w:rPr>
        <w:t>(RS, RUN</w:t>
      </w:r>
      <w:r>
        <w:rPr>
          <w:lang w:eastAsia="sv-SE"/>
        </w:rPr>
        <w:t>, PN</w:t>
      </w:r>
      <w:r w:rsidRPr="00AC6CE1">
        <w:rPr>
          <w:lang w:eastAsia="sv-SE"/>
        </w:rPr>
        <w:t>)</w:t>
      </w:r>
    </w:p>
    <w:p w:rsidR="009709AB" w:rsidRPr="00C271AF" w:rsidRDefault="009709AB" w:rsidP="009709AB">
      <w:pPr>
        <w:pStyle w:val="Brdtext"/>
        <w:rPr>
          <w:lang w:eastAsia="sv-SE"/>
        </w:rPr>
      </w:pPr>
      <w:r>
        <w:rPr>
          <w:noProof/>
          <w:lang w:eastAsia="sv-SE"/>
        </w:rPr>
        <w:drawing>
          <wp:inline distT="0" distB="0" distL="0" distR="0" wp14:anchorId="3F033E8F" wp14:editId="46C5EF4F">
            <wp:extent cx="276225" cy="276225"/>
            <wp:effectExtent l="0" t="0" r="9525" b="9525"/>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279724" cy="279724"/>
                    </a:xfrm>
                    <a:prstGeom prst="rect">
                      <a:avLst/>
                    </a:prstGeom>
                    <a:noFill/>
                    <a:ln>
                      <a:noFill/>
                    </a:ln>
                  </pic:spPr>
                </pic:pic>
              </a:graphicData>
            </a:graphic>
          </wp:inline>
        </w:drawing>
      </w:r>
      <w:r>
        <w:rPr>
          <w:lang w:eastAsia="sv-SE"/>
        </w:rPr>
        <w:t xml:space="preserve"> </w:t>
      </w:r>
      <w:r>
        <w:rPr>
          <w:noProof/>
          <w:lang w:eastAsia="sv-SE"/>
        </w:rPr>
        <w:drawing>
          <wp:inline distT="0" distB="0" distL="0" distR="0" wp14:anchorId="2DE4EB45" wp14:editId="327A8E8E">
            <wp:extent cx="311312" cy="283210"/>
            <wp:effectExtent l="0" t="0" r="0"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0775" cy="300916"/>
                    </a:xfrm>
                    <a:prstGeom prst="rect">
                      <a:avLst/>
                    </a:prstGeom>
                  </pic:spPr>
                </pic:pic>
              </a:graphicData>
            </a:graphic>
          </wp:inline>
        </w:drawing>
      </w:r>
      <w:r>
        <w:rPr>
          <w:lang w:eastAsia="sv-SE"/>
        </w:rPr>
        <w:t xml:space="preserve"> </w:t>
      </w:r>
      <w:r>
        <w:rPr>
          <w:noProof/>
          <w:lang w:eastAsia="sv-SE"/>
        </w:rPr>
        <w:drawing>
          <wp:inline distT="0" distB="0" distL="0" distR="0" wp14:anchorId="430E87EB" wp14:editId="22BBA3CC">
            <wp:extent cx="261257" cy="282439"/>
            <wp:effectExtent l="0" t="0" r="5715" b="3810"/>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861" cy="298227"/>
                    </a:xfrm>
                    <a:prstGeom prst="rect">
                      <a:avLst/>
                    </a:prstGeom>
                    <a:noFill/>
                    <a:ln>
                      <a:noFill/>
                    </a:ln>
                  </pic:spPr>
                </pic:pic>
              </a:graphicData>
            </a:graphic>
          </wp:inline>
        </w:drawing>
      </w:r>
      <w:r>
        <w:rPr>
          <w:lang w:eastAsia="sv-SE"/>
        </w:rPr>
        <w:t xml:space="preserve"> </w:t>
      </w:r>
      <w:r>
        <w:rPr>
          <w:noProof/>
          <w:lang w:eastAsia="sv-SE"/>
        </w:rPr>
        <w:drawing>
          <wp:inline distT="0" distB="0" distL="0" distR="0" wp14:anchorId="37E1CCC1" wp14:editId="13878428">
            <wp:extent cx="275197" cy="282253"/>
            <wp:effectExtent l="0" t="0" r="0" b="3810"/>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985" cy="288190"/>
                    </a:xfrm>
                    <a:prstGeom prst="rect">
                      <a:avLst/>
                    </a:prstGeom>
                    <a:noFill/>
                    <a:ln>
                      <a:noFill/>
                    </a:ln>
                  </pic:spPr>
                </pic:pic>
              </a:graphicData>
            </a:graphic>
          </wp:inline>
        </w:drawing>
      </w:r>
      <w:r>
        <w:rPr>
          <w:lang w:eastAsia="sv-SE"/>
        </w:rPr>
        <w:t xml:space="preserve"> </w:t>
      </w:r>
      <w:r>
        <w:rPr>
          <w:noProof/>
          <w:lang w:eastAsia="sv-SE"/>
        </w:rPr>
        <w:drawing>
          <wp:inline distT="0" distB="0" distL="0" distR="0" wp14:anchorId="73EBA609" wp14:editId="50E5AB1A">
            <wp:extent cx="275580" cy="282831"/>
            <wp:effectExtent l="0" t="0" r="0" b="3175"/>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859" cy="290301"/>
                    </a:xfrm>
                    <a:prstGeom prst="rect">
                      <a:avLst/>
                    </a:prstGeom>
                    <a:noFill/>
                    <a:ln>
                      <a:noFill/>
                    </a:ln>
                  </pic:spPr>
                </pic:pic>
              </a:graphicData>
            </a:graphic>
          </wp:inline>
        </w:drawing>
      </w:r>
      <w:r>
        <w:rPr>
          <w:lang w:eastAsia="sv-SE"/>
        </w:rPr>
        <w:t xml:space="preserve"> </w:t>
      </w:r>
      <w:r>
        <w:rPr>
          <w:noProof/>
          <w:lang w:eastAsia="sv-SE"/>
        </w:rPr>
        <w:drawing>
          <wp:inline distT="0" distB="0" distL="0" distR="0" wp14:anchorId="65B1BAA3" wp14:editId="15E1E39B">
            <wp:extent cx="269259" cy="283813"/>
            <wp:effectExtent l="0" t="0" r="0" b="2540"/>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020" cy="295156"/>
                    </a:xfrm>
                    <a:prstGeom prst="rect">
                      <a:avLst/>
                    </a:prstGeom>
                    <a:noFill/>
                    <a:ln>
                      <a:noFill/>
                    </a:ln>
                  </pic:spPr>
                </pic:pic>
              </a:graphicData>
            </a:graphic>
          </wp:inline>
        </w:drawing>
      </w:r>
      <w:r>
        <w:rPr>
          <w:lang w:eastAsia="sv-SE"/>
        </w:rPr>
        <w:t xml:space="preserve">  </w:t>
      </w:r>
    </w:p>
    <w:p w:rsidR="00AA7594" w:rsidRPr="00E83977" w:rsidRDefault="009A02B9" w:rsidP="00390F56">
      <w:pPr>
        <w:pStyle w:val="Brdtext-RJH"/>
        <w:rPr>
          <w:lang w:eastAsia="sv-SE"/>
        </w:rPr>
      </w:pPr>
      <w:r w:rsidRPr="00981E9C">
        <w:rPr>
          <w:b/>
          <w:lang w:eastAsia="sv-SE"/>
        </w:rPr>
        <w:t xml:space="preserve">Att främja hälsa </w:t>
      </w:r>
      <w:r w:rsidR="007E2347" w:rsidRPr="00981E9C">
        <w:rPr>
          <w:b/>
          <w:lang w:eastAsia="sv-SE"/>
        </w:rPr>
        <w:t xml:space="preserve">och välbefinnande </w:t>
      </w:r>
      <w:r w:rsidRPr="007E2347">
        <w:rPr>
          <w:lang w:eastAsia="sv-SE"/>
        </w:rPr>
        <w:t>är vården</w:t>
      </w:r>
      <w:r w:rsidR="00981E9C">
        <w:rPr>
          <w:lang w:eastAsia="sv-SE"/>
        </w:rPr>
        <w:t>s</w:t>
      </w:r>
      <w:r w:rsidRPr="007E2347">
        <w:rPr>
          <w:lang w:eastAsia="sv-SE"/>
        </w:rPr>
        <w:t xml:space="preserve"> utgångspunkt</w:t>
      </w:r>
      <w:r w:rsidRPr="00981E9C">
        <w:rPr>
          <w:b/>
          <w:lang w:eastAsia="sv-SE"/>
        </w:rPr>
        <w:t>.</w:t>
      </w:r>
      <w:r>
        <w:rPr>
          <w:lang w:eastAsia="sv-SE"/>
        </w:rPr>
        <w:t xml:space="preserve"> </w:t>
      </w:r>
      <w:r w:rsidR="00AA7594" w:rsidRPr="00E83977">
        <w:rPr>
          <w:lang w:eastAsia="sv-SE"/>
        </w:rPr>
        <w:t xml:space="preserve">Den </w:t>
      </w:r>
      <w:r w:rsidR="00AA7594" w:rsidRPr="009A02B9">
        <w:rPr>
          <w:lang w:eastAsia="sv-SE"/>
        </w:rPr>
        <w:t xml:space="preserve">goda hälsan </w:t>
      </w:r>
      <w:r w:rsidR="00AA7594" w:rsidRPr="00E83977">
        <w:rPr>
          <w:lang w:eastAsia="sv-SE"/>
        </w:rPr>
        <w:t>utgår från likvärdiga livsvillkor. Det handlar om rätten till frihet från våld, rätten till god fysisk, psykisk, social och sexuell hälsa. Den goda folkhälsan bidrar till den positiva utvecklingen av regionen.</w:t>
      </w:r>
    </w:p>
    <w:p w:rsidR="00AA7594" w:rsidRPr="00E83977" w:rsidRDefault="00AA7594" w:rsidP="00390F56">
      <w:pPr>
        <w:pStyle w:val="Brdtext-RJH"/>
        <w:rPr>
          <w:lang w:eastAsia="sv-SE"/>
        </w:rPr>
      </w:pPr>
      <w:r w:rsidRPr="00E83977">
        <w:rPr>
          <w:lang w:eastAsia="sv-SE"/>
        </w:rPr>
        <w:t>I det hållbara samhället respekteras medborgarnas grundläggande mänskliga rättigheter och barnens rättigheter är integrerat i verksamheterna. Den goda folkhälsan är jämlikt fördelad mellan olika befolkningsgrupper i Norrbotten.</w:t>
      </w:r>
    </w:p>
    <w:p w:rsidR="008C0A4D" w:rsidRPr="008D6682" w:rsidRDefault="008C0A4D" w:rsidP="00390F56">
      <w:pPr>
        <w:pStyle w:val="Brdtext-RJH"/>
      </w:pPr>
      <w:r w:rsidRPr="008C4165">
        <w:rPr>
          <w:lang w:eastAsia="sv-SE"/>
        </w:rPr>
        <w:t xml:space="preserve">Medborgarna </w:t>
      </w:r>
      <w:r>
        <w:rPr>
          <w:lang w:eastAsia="sv-SE"/>
        </w:rPr>
        <w:t>känner</w:t>
      </w:r>
      <w:r w:rsidRPr="008C4165">
        <w:rPr>
          <w:lang w:eastAsia="sv-SE"/>
        </w:rPr>
        <w:t xml:space="preserve"> tryggh</w:t>
      </w:r>
      <w:r>
        <w:rPr>
          <w:lang w:eastAsia="sv-SE"/>
        </w:rPr>
        <w:t>et i att få den vård de behöver</w:t>
      </w:r>
      <w:r w:rsidRPr="008C4165">
        <w:rPr>
          <w:lang w:eastAsia="sv-SE"/>
        </w:rPr>
        <w:t xml:space="preserve"> när de behöver den.</w:t>
      </w:r>
      <w:r>
        <w:rPr>
          <w:lang w:eastAsia="sv-SE"/>
        </w:rPr>
        <w:t xml:space="preserve"> </w:t>
      </w:r>
      <w:r w:rsidRPr="00C911B7">
        <w:t xml:space="preserve">Patienterna erbjuds </w:t>
      </w:r>
      <w:r w:rsidR="00E22673">
        <w:t xml:space="preserve">förebyggande insatser och </w:t>
      </w:r>
      <w:r w:rsidRPr="001B5473">
        <w:rPr>
          <w:b/>
        </w:rPr>
        <w:t>en god vård med hög tillgänglighet</w:t>
      </w:r>
      <w:r w:rsidR="007652C5">
        <w:rPr>
          <w:b/>
          <w:lang w:val="sv-SE"/>
        </w:rPr>
        <w:t xml:space="preserve"> och kontinuitet</w:t>
      </w:r>
      <w:r w:rsidRPr="00C911B7">
        <w:t xml:space="preserve"> </w:t>
      </w:r>
      <w:r w:rsidRPr="006E1294">
        <w:t>utifrån behov</w:t>
      </w:r>
      <w:r w:rsidR="00946C55">
        <w:rPr>
          <w:lang w:val="sv-SE"/>
        </w:rPr>
        <w:t xml:space="preserve">. Vården ska ges </w:t>
      </w:r>
      <w:r>
        <w:t xml:space="preserve">på </w:t>
      </w:r>
      <w:r w:rsidR="00441DE5">
        <w:t xml:space="preserve">jämlika </w:t>
      </w:r>
      <w:r w:rsidRPr="00C911B7">
        <w:t xml:space="preserve">villkor för </w:t>
      </w:r>
      <w:r>
        <w:t>alla medborgare i länet</w:t>
      </w:r>
      <w:r w:rsidRPr="00C911B7">
        <w:t xml:space="preserve">. </w:t>
      </w:r>
    </w:p>
    <w:p w:rsidR="009709AB" w:rsidRPr="00E83977" w:rsidRDefault="009709AB" w:rsidP="00390F56">
      <w:pPr>
        <w:pStyle w:val="Brdtext-RJH"/>
        <w:rPr>
          <w:bCs/>
          <w:highlight w:val="yellow"/>
        </w:rPr>
      </w:pPr>
      <w:r w:rsidRPr="00E83977">
        <w:rPr>
          <w:bCs/>
        </w:rPr>
        <w:t xml:space="preserve">Den enskilda individen tillhörande en nationell minoritetsgrupp eller urfolket samerna ska känna sig väl bemött och respekterad vid kontakter med Region Norrbottens verksamheter. Den som vill nyttja sin rätt enligt lagstiftningen att använda sitt </w:t>
      </w:r>
      <w:r w:rsidRPr="00E83977">
        <w:rPr>
          <w:b/>
          <w:bCs/>
        </w:rPr>
        <w:t>nationella minoritetsspråk</w:t>
      </w:r>
      <w:r w:rsidRPr="00E83977">
        <w:rPr>
          <w:bCs/>
        </w:rPr>
        <w:t xml:space="preserve"> i kontakt med regionen ska ha möjlighet till detta.</w:t>
      </w:r>
    </w:p>
    <w:p w:rsidR="009709AB" w:rsidRDefault="009709AB" w:rsidP="00390F56">
      <w:pPr>
        <w:pStyle w:val="Brdtext-RJH"/>
      </w:pPr>
      <w:r w:rsidRPr="002905B0">
        <w:t xml:space="preserve">Digitala lösningar och </w:t>
      </w:r>
      <w:r>
        <w:t xml:space="preserve">nya </w:t>
      </w:r>
      <w:r w:rsidRPr="002905B0">
        <w:t xml:space="preserve">arbetssätt </w:t>
      </w:r>
      <w:r>
        <w:t xml:space="preserve">stödjer utvecklingen av en </w:t>
      </w:r>
      <w:r w:rsidRPr="001F2A4E">
        <w:rPr>
          <w:b/>
        </w:rPr>
        <w:t>jämlik och jämställd hälsa</w:t>
      </w:r>
      <w:r w:rsidRPr="00E83977">
        <w:rPr>
          <w:b/>
        </w:rPr>
        <w:t>.</w:t>
      </w:r>
      <w:r w:rsidRPr="002905B0">
        <w:t xml:space="preserve"> </w:t>
      </w:r>
      <w:r w:rsidRPr="001F2A4E">
        <w:t>Skillnader i resultat mellan verksamheter åtgärdas och hälsofrämjande och sjukdomsförebyggande stöd är tillgängligt för alla medborgare utifrån behov.</w:t>
      </w:r>
      <w:r w:rsidRPr="002905B0">
        <w:t xml:space="preserve"> Generella </w:t>
      </w:r>
      <w:r>
        <w:t>insatser kombineras med riktade</w:t>
      </w:r>
      <w:r w:rsidRPr="002905B0">
        <w:t xml:space="preserve"> i områden eller grupper med särskilda hälsoutmaningar</w:t>
      </w:r>
      <w:r>
        <w:t>. H</w:t>
      </w:r>
      <w:r w:rsidRPr="002905B0">
        <w:t>älsan</w:t>
      </w:r>
      <w:r>
        <w:t xml:space="preserve"> stärks</w:t>
      </w:r>
      <w:r w:rsidRPr="002905B0">
        <w:t xml:space="preserve"> i livets alla skeenden och åldrar </w:t>
      </w:r>
      <w:r>
        <w:t xml:space="preserve">och </w:t>
      </w:r>
      <w:r w:rsidRPr="002905B0">
        <w:t>påverkbara skillnader i hälsa mellan grupper</w:t>
      </w:r>
      <w:r>
        <w:t xml:space="preserve"> minskar</w:t>
      </w:r>
      <w:r w:rsidRPr="002905B0">
        <w:t xml:space="preserve">. </w:t>
      </w:r>
      <w:r>
        <w:t>Norrbottens h</w:t>
      </w:r>
      <w:r w:rsidRPr="002905B0">
        <w:t>älsosamtal</w:t>
      </w:r>
      <w:r>
        <w:rPr>
          <w:rStyle w:val="Fotnotsreferens"/>
        </w:rPr>
        <w:footnoteReference w:id="4"/>
      </w:r>
      <w:r w:rsidRPr="002905B0">
        <w:t xml:space="preserve"> genomförs och individen </w:t>
      </w:r>
      <w:r>
        <w:t xml:space="preserve">tar ansvar för </w:t>
      </w:r>
      <w:r w:rsidRPr="002905B0">
        <w:t xml:space="preserve">sin hälsa. Insatser för att förebygga hjärt- kärlsjukdom, diabetes, psykisk ohälsa och cancer prioriteras. </w:t>
      </w:r>
    </w:p>
    <w:p w:rsidR="009709AB" w:rsidRPr="00C911B7" w:rsidRDefault="009709AB" w:rsidP="00390F56">
      <w:pPr>
        <w:pStyle w:val="Brdtext-RJH"/>
        <w:rPr>
          <w:lang w:eastAsia="sv-SE"/>
        </w:rPr>
      </w:pPr>
      <w:r w:rsidRPr="00C911B7">
        <w:rPr>
          <w:lang w:eastAsia="sv-SE"/>
        </w:rPr>
        <w:t xml:space="preserve">Norrbotten har </w:t>
      </w:r>
      <w:r w:rsidRPr="000E1449">
        <w:rPr>
          <w:lang w:eastAsia="sv-SE"/>
        </w:rPr>
        <w:t>goda</w:t>
      </w:r>
      <w:r w:rsidRPr="00C911B7">
        <w:rPr>
          <w:b/>
          <w:lang w:eastAsia="sv-SE"/>
        </w:rPr>
        <w:t xml:space="preserve"> </w:t>
      </w:r>
      <w:r w:rsidRPr="001B1BEF">
        <w:rPr>
          <w:b/>
          <w:lang w:eastAsia="sv-SE"/>
        </w:rPr>
        <w:t>kommunikationer</w:t>
      </w:r>
      <w:r w:rsidRPr="00E83977">
        <w:rPr>
          <w:b/>
          <w:lang w:eastAsia="sv-SE"/>
        </w:rPr>
        <w:t xml:space="preserve"> till, från och inom länet</w:t>
      </w:r>
      <w:r w:rsidRPr="00C911B7">
        <w:rPr>
          <w:lang w:eastAsia="sv-SE"/>
        </w:rPr>
        <w:t>. Kollektivtrafiken är enkel, attraktiv, användbar och jämställd med utgångspunkt från resenärens behov. Kollektivtrafiken är ett sammanhållet system mellan regional och lokal trafik samt mellan länet och angränsande länder och län.</w:t>
      </w:r>
    </w:p>
    <w:p w:rsidR="009709AB" w:rsidRPr="00C911B7" w:rsidRDefault="009709AB" w:rsidP="00390F56">
      <w:pPr>
        <w:pStyle w:val="Brdtext-RJH"/>
      </w:pPr>
      <w:r>
        <w:lastRenderedPageBreak/>
        <w:t>Kultursektorn återhämta</w:t>
      </w:r>
      <w:r w:rsidR="00190ADB">
        <w:t>r</w:t>
      </w:r>
      <w:r>
        <w:t xml:space="preserve"> sig från effekterna av coronapandemin och i</w:t>
      </w:r>
      <w:r w:rsidRPr="00C911B7">
        <w:t xml:space="preserve"> Norrbotten är</w:t>
      </w:r>
      <w:r w:rsidRPr="00C911B7">
        <w:rPr>
          <w:b/>
        </w:rPr>
        <w:t xml:space="preserve"> tillgång till fysiskt och digitalt kulturutbud med bredd och spets god. </w:t>
      </w:r>
      <w:r w:rsidRPr="00C911B7">
        <w:t xml:space="preserve">Invånarna i Norrbotten har tillgång till olika kulturupplevelser och förutsättningar för skapande som utforskar nya områden. Norrbottningarna kan se och göra, uppleva och höra på olika platser i länet. Den regionala kulturen har ett medborgarfokus där kulturen är en dynamisk och obunden kraft med yttrandefrihet som grund. Kulturen har ett egenvärde och bidrar till ett rikare liv, personlig utveckling och ett vidgat perspektiv. </w:t>
      </w:r>
    </w:p>
    <w:p w:rsidR="007A7ECA" w:rsidRDefault="00190ADB" w:rsidP="00390F56">
      <w:pPr>
        <w:pStyle w:val="Brdtext-RJH"/>
      </w:pPr>
      <w:r>
        <w:t>Alla medborgare</w:t>
      </w:r>
      <w:r w:rsidR="009709AB" w:rsidRPr="001B1BEF">
        <w:rPr>
          <w:b/>
        </w:rPr>
        <w:t xml:space="preserve"> är</w:t>
      </w:r>
      <w:r w:rsidR="009709AB" w:rsidRPr="00C911B7">
        <w:rPr>
          <w:b/>
        </w:rPr>
        <w:t xml:space="preserve"> delaktiga i samhällets utveckling</w:t>
      </w:r>
      <w:r w:rsidR="009709AB" w:rsidRPr="00C911B7">
        <w:t xml:space="preserve"> och </w:t>
      </w:r>
      <w:r w:rsidR="009709AB">
        <w:t xml:space="preserve">har </w:t>
      </w:r>
      <w:r w:rsidR="009709AB" w:rsidRPr="00C911B7">
        <w:t xml:space="preserve">möjlighet att påverka beslut. Det finns etablerade mötesplatser och </w:t>
      </w:r>
      <w:r w:rsidR="000E1449" w:rsidRPr="00C911B7">
        <w:t>dia</w:t>
      </w:r>
      <w:r w:rsidR="000E1449">
        <w:t>l</w:t>
      </w:r>
      <w:r w:rsidR="000E1449" w:rsidRPr="00C911B7">
        <w:t>og forum</w:t>
      </w:r>
      <w:r w:rsidR="009709AB" w:rsidRPr="00C911B7">
        <w:t xml:space="preserve"> för medborgare och särskilda grupper.</w:t>
      </w:r>
      <w:r w:rsidR="009709AB">
        <w:t xml:space="preserve"> </w:t>
      </w:r>
      <w:r w:rsidR="009709AB" w:rsidRPr="001C0729">
        <w:t>Civilsamhället erbjuder vägar till engagemang och deltagande i samhällsutvecklingen</w:t>
      </w:r>
      <w:r w:rsidR="009709AB" w:rsidRPr="00C911B7">
        <w:t xml:space="preserve">. I Norrbotten finns det </w:t>
      </w:r>
      <w:r w:rsidR="009709AB" w:rsidRPr="000E1449">
        <w:t>goda möjligheter för</w:t>
      </w:r>
      <w:r w:rsidR="009709AB" w:rsidRPr="00C911B7">
        <w:rPr>
          <w:b/>
        </w:rPr>
        <w:t xml:space="preserve"> jämlik och jämställd utbildning och ett livslångt lärande</w:t>
      </w:r>
      <w:r w:rsidR="009709AB">
        <w:t xml:space="preserve">. </w:t>
      </w:r>
      <w:bookmarkStart w:id="54" w:name="_Toc41580893"/>
      <w:bookmarkStart w:id="55" w:name="_Toc42099030"/>
    </w:p>
    <w:p w:rsidR="009709AB" w:rsidRDefault="009709AB" w:rsidP="007A7ECA">
      <w:pPr>
        <w:pStyle w:val="Rubrik2"/>
      </w:pPr>
      <w:bookmarkStart w:id="56" w:name="_Toc83903683"/>
      <w:r w:rsidRPr="001B5C29">
        <w:t>Verksamhetsperspektivet</w:t>
      </w:r>
      <w:r w:rsidR="00A76D58">
        <w:t xml:space="preserve"> – s</w:t>
      </w:r>
      <w:r w:rsidR="00EE4283">
        <w:t>trategiska</w:t>
      </w:r>
      <w:r>
        <w:t xml:space="preserve"> mål</w:t>
      </w:r>
      <w:bookmarkEnd w:id="54"/>
      <w:bookmarkEnd w:id="55"/>
      <w:bookmarkEnd w:id="56"/>
    </w:p>
    <w:p w:rsidR="009709AB" w:rsidRDefault="009709AB" w:rsidP="007A7ECA">
      <w:pPr>
        <w:pStyle w:val="Rubrik3"/>
      </w:pPr>
      <w:r w:rsidRPr="00AC6CE1">
        <w:t>God, nära och samordnad vård (RS, PN)</w:t>
      </w:r>
    </w:p>
    <w:p w:rsidR="009709AB" w:rsidRDefault="009709AB" w:rsidP="009709AB">
      <w:pPr>
        <w:pStyle w:val="Brdtext"/>
        <w:rPr>
          <w:lang w:eastAsia="sv-SE"/>
        </w:rPr>
      </w:pPr>
      <w:r>
        <w:rPr>
          <w:noProof/>
          <w:lang w:eastAsia="sv-SE"/>
        </w:rPr>
        <w:drawing>
          <wp:inline distT="0" distB="0" distL="0" distR="0" wp14:anchorId="39A961BE" wp14:editId="15E57F03">
            <wp:extent cx="333375" cy="333375"/>
            <wp:effectExtent l="0" t="0" r="9525" b="9525"/>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r>
        <w:rPr>
          <w:noProof/>
          <w:lang w:eastAsia="sv-SE"/>
        </w:rPr>
        <w:drawing>
          <wp:inline distT="0" distB="0" distL="0" distR="0" wp14:anchorId="49144FB4" wp14:editId="2046576E">
            <wp:extent cx="314325" cy="339810"/>
            <wp:effectExtent l="0" t="0" r="0" b="3175"/>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2462" cy="348606"/>
                    </a:xfrm>
                    <a:prstGeom prst="rect">
                      <a:avLst/>
                    </a:prstGeom>
                    <a:noFill/>
                    <a:ln>
                      <a:noFill/>
                    </a:ln>
                  </pic:spPr>
                </pic:pic>
              </a:graphicData>
            </a:graphic>
          </wp:inline>
        </w:drawing>
      </w:r>
      <w:r>
        <w:t xml:space="preserve"> </w:t>
      </w:r>
      <w:r>
        <w:rPr>
          <w:noProof/>
          <w:lang w:eastAsia="sv-SE"/>
        </w:rPr>
        <w:drawing>
          <wp:inline distT="0" distB="0" distL="0" distR="0" wp14:anchorId="330A4CC3" wp14:editId="4594D96C">
            <wp:extent cx="334108" cy="342900"/>
            <wp:effectExtent l="0" t="0" r="8890"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135" cy="343954"/>
                    </a:xfrm>
                    <a:prstGeom prst="rect">
                      <a:avLst/>
                    </a:prstGeom>
                    <a:noFill/>
                    <a:ln>
                      <a:noFill/>
                    </a:ln>
                  </pic:spPr>
                </pic:pic>
              </a:graphicData>
            </a:graphic>
          </wp:inline>
        </w:drawing>
      </w:r>
      <w:r>
        <w:rPr>
          <w:noProof/>
          <w:lang w:eastAsia="sv-SE"/>
        </w:rPr>
        <w:drawing>
          <wp:inline distT="0" distB="0" distL="0" distR="0" wp14:anchorId="15D202FA" wp14:editId="7A65E27E">
            <wp:extent cx="334037" cy="340995"/>
            <wp:effectExtent l="0" t="0" r="8890" b="1905"/>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2977" cy="370538"/>
                    </a:xfrm>
                    <a:prstGeom prst="rect">
                      <a:avLst/>
                    </a:prstGeom>
                  </pic:spPr>
                </pic:pic>
              </a:graphicData>
            </a:graphic>
          </wp:inline>
        </w:drawing>
      </w:r>
      <w:r w:rsidRPr="00C271AF">
        <w:rPr>
          <w:lang w:eastAsia="sv-SE"/>
        </w:rPr>
        <w:t xml:space="preserve"> </w:t>
      </w:r>
    </w:p>
    <w:p w:rsidR="00A15AAE" w:rsidRDefault="009709AB" w:rsidP="00A76D58">
      <w:pPr>
        <w:pStyle w:val="Brdtext-RJH"/>
        <w:rPr>
          <w:lang w:eastAsia="sv-SE"/>
        </w:rPr>
      </w:pPr>
      <w:r>
        <w:t xml:space="preserve">Hälso- och sjukvården bedrivs i allt större utsträckning i </w:t>
      </w:r>
      <w:r w:rsidRPr="001B5473">
        <w:rPr>
          <w:b/>
        </w:rPr>
        <w:t>öppna vårdformer</w:t>
      </w:r>
      <w:r>
        <w:t xml:space="preserve"> </w:t>
      </w:r>
      <w:r w:rsidR="00E51805">
        <w:t>nära medborgar</w:t>
      </w:r>
      <w:r w:rsidR="00B241A7">
        <w:t>en</w:t>
      </w:r>
      <w:r w:rsidR="00E51805">
        <w:t xml:space="preserve">. </w:t>
      </w:r>
      <w:r w:rsidR="005C7748">
        <w:t>Verksamheten kännetecknas av ett systematiserat och etablerat hälsofrämjande och sjukdomsförebyggande arbete.</w:t>
      </w:r>
      <w:r w:rsidR="005C7748" w:rsidDel="00E51805">
        <w:t xml:space="preserve"> </w:t>
      </w:r>
      <w:r w:rsidR="00E51805">
        <w:rPr>
          <w:lang w:eastAsia="sv-SE"/>
        </w:rPr>
        <w:t xml:space="preserve">Patienter i behov av insatser från flera vård- och omsorgsaktörer får </w:t>
      </w:r>
      <w:r w:rsidR="00E51805" w:rsidRPr="009E0B51">
        <w:rPr>
          <w:b/>
          <w:lang w:eastAsia="sv-SE"/>
        </w:rPr>
        <w:t xml:space="preserve">en samordnad vård utifrån </w:t>
      </w:r>
      <w:r w:rsidR="00713D0E">
        <w:rPr>
          <w:b/>
          <w:lang w:eastAsia="sv-SE"/>
        </w:rPr>
        <w:t>dennes</w:t>
      </w:r>
      <w:r w:rsidR="00E51805" w:rsidRPr="009E0B51">
        <w:rPr>
          <w:b/>
          <w:lang w:eastAsia="sv-SE"/>
        </w:rPr>
        <w:t xml:space="preserve"> behov</w:t>
      </w:r>
      <w:r w:rsidR="00E51805">
        <w:rPr>
          <w:lang w:eastAsia="sv-SE"/>
        </w:rPr>
        <w:t xml:space="preserve">. </w:t>
      </w:r>
      <w:r w:rsidR="00B6048E">
        <w:rPr>
          <w:lang w:eastAsia="sv-SE"/>
        </w:rPr>
        <w:t xml:space="preserve">En </w:t>
      </w:r>
      <w:r w:rsidR="00A15AAE">
        <w:rPr>
          <w:lang w:eastAsia="sv-SE"/>
        </w:rPr>
        <w:t xml:space="preserve">för patienten </w:t>
      </w:r>
      <w:r w:rsidR="00B6048E">
        <w:rPr>
          <w:lang w:eastAsia="sv-SE"/>
        </w:rPr>
        <w:t xml:space="preserve">tydlig översikt </w:t>
      </w:r>
      <w:r w:rsidR="00B241A7">
        <w:rPr>
          <w:lang w:eastAsia="sv-SE"/>
        </w:rPr>
        <w:t>skapa</w:t>
      </w:r>
      <w:r w:rsidR="00B6048E">
        <w:rPr>
          <w:lang w:eastAsia="sv-SE"/>
        </w:rPr>
        <w:t xml:space="preserve">s </w:t>
      </w:r>
      <w:r w:rsidR="00946C55">
        <w:rPr>
          <w:lang w:val="sv-SE" w:eastAsia="sv-SE"/>
        </w:rPr>
        <w:t xml:space="preserve">i form av ett patientkontrakt </w:t>
      </w:r>
      <w:r w:rsidR="00B6048E">
        <w:rPr>
          <w:lang w:eastAsia="sv-SE"/>
        </w:rPr>
        <w:t>som innehåller överenskommelser med vården, fasta vård</w:t>
      </w:r>
      <w:r w:rsidR="00A15AAE">
        <w:rPr>
          <w:lang w:eastAsia="sv-SE"/>
        </w:rPr>
        <w:t>- och läkar</w:t>
      </w:r>
      <w:r w:rsidR="00B6048E">
        <w:rPr>
          <w:lang w:eastAsia="sv-SE"/>
        </w:rPr>
        <w:t>kontakter och den samordnade planen.</w:t>
      </w:r>
    </w:p>
    <w:p w:rsidR="00A15AAE" w:rsidRDefault="00713D0E" w:rsidP="00A76D58">
      <w:pPr>
        <w:pStyle w:val="Brdtext-RJH"/>
      </w:pPr>
      <w:r>
        <w:t xml:space="preserve">För patienten upplevs vården sammanhållen och utgår från ett helhetsperspektiv. </w:t>
      </w:r>
      <w:r w:rsidR="00A15AAE">
        <w:rPr>
          <w:lang w:eastAsia="sv-SE"/>
        </w:rPr>
        <w:t xml:space="preserve">Övergångar mellan olika vårdnivåer och aktörer sker i samförstånd och utan fördröjning. </w:t>
      </w:r>
      <w:r w:rsidR="005D5AE9">
        <w:t xml:space="preserve">Vården har en </w:t>
      </w:r>
      <w:r w:rsidR="005D5AE9" w:rsidRPr="007A7ECA">
        <w:rPr>
          <w:b/>
        </w:rPr>
        <w:t>hög kontinuitet</w:t>
      </w:r>
      <w:r w:rsidR="005D5AE9">
        <w:t xml:space="preserve"> och tryggheten stärks genom goda relationer och tillit till varandra. </w:t>
      </w:r>
    </w:p>
    <w:p w:rsidR="00A15AAE" w:rsidRPr="00E87E8D" w:rsidRDefault="00A15AAE" w:rsidP="00A76D58">
      <w:pPr>
        <w:pStyle w:val="Brdtext-RJH"/>
        <w:rPr>
          <w:lang w:val="sv-SE"/>
        </w:rPr>
      </w:pPr>
      <w:r w:rsidRPr="001E728C">
        <w:rPr>
          <w:noProof/>
          <w:lang w:val="sv-SE" w:eastAsia="sv-SE"/>
        </w:rPr>
        <mc:AlternateContent>
          <mc:Choice Requires="wpi">
            <w:drawing>
              <wp:anchor distT="0" distB="0" distL="114300" distR="114300" simplePos="0" relativeHeight="251671552" behindDoc="0" locked="0" layoutInCell="1" allowOverlap="1" wp14:anchorId="01589C68" wp14:editId="31AEE8F2">
                <wp:simplePos x="0" y="0"/>
                <wp:positionH relativeFrom="column">
                  <wp:posOffset>84350</wp:posOffset>
                </wp:positionH>
                <wp:positionV relativeFrom="paragraph">
                  <wp:posOffset>257010</wp:posOffset>
                </wp:positionV>
                <wp:extent cx="360" cy="360"/>
                <wp:effectExtent l="0" t="0" r="0" b="0"/>
                <wp:wrapNone/>
                <wp:docPr id="14" name="Pennanteckning 14"/>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type w14:anchorId="1F26B5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4" o:spid="_x0000_s1026" type="#_x0000_t75" style="position:absolute;margin-left:5.7pt;margin-top:19.3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">
                <v:imagedata r:id="rId34" o:title=""/>
              </v:shape>
            </w:pict>
          </mc:Fallback>
        </mc:AlternateContent>
      </w:r>
      <w:r w:rsidRPr="001E728C">
        <w:rPr>
          <w:noProof/>
          <w:lang w:val="sv-SE" w:eastAsia="sv-SE"/>
        </w:rPr>
        <mc:AlternateContent>
          <mc:Choice Requires="wpi">
            <w:drawing>
              <wp:anchor distT="0" distB="0" distL="114300" distR="114300" simplePos="0" relativeHeight="251666432" behindDoc="0" locked="0" layoutInCell="1" allowOverlap="1" wp14:anchorId="05DD6C0C" wp14:editId="1E2B586B">
                <wp:simplePos x="0" y="0"/>
                <wp:positionH relativeFrom="column">
                  <wp:posOffset>27470</wp:posOffset>
                </wp:positionH>
                <wp:positionV relativeFrom="paragraph">
                  <wp:posOffset>247650</wp:posOffset>
                </wp:positionV>
                <wp:extent cx="360" cy="360"/>
                <wp:effectExtent l="0" t="0" r="0" b="0"/>
                <wp:wrapNone/>
                <wp:docPr id="28" name="Pennanteckning 2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05ECD44F" id="Pennanteckning 28" o:spid="_x0000_s1026" type="#_x0000_t75" style="position:absolute;margin-left:1.2pt;margin-top:18.5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">
                <v:imagedata r:id="rId34" o:title=""/>
              </v:shape>
            </w:pict>
          </mc:Fallback>
        </mc:AlternateContent>
      </w:r>
      <w:r>
        <w:t>Medborgarens och patienten</w:t>
      </w:r>
      <w:r w:rsidRPr="001E728C">
        <w:t>s fokus och beho</w:t>
      </w:r>
      <w:r>
        <w:t>v är utgångspunkten för regionen</w:t>
      </w:r>
      <w:r w:rsidRPr="001E728C">
        <w:t>s arbete och de beslut som fattas. Detta ökar förutsättningarna för god kvalitet, ökad patientnöjdhet och utveckling av v</w:t>
      </w:r>
      <w:r w:rsidR="005D5AE9">
        <w:t>e</w:t>
      </w:r>
      <w:r w:rsidRPr="001E728C">
        <w:t>rksamheterna</w:t>
      </w:r>
      <w:r>
        <w:t xml:space="preserve">. </w:t>
      </w:r>
      <w:r w:rsidRPr="001E728C">
        <w:t xml:space="preserve">Verksamheterna arbetar utifrån </w:t>
      </w:r>
      <w:r w:rsidRPr="00224DF9">
        <w:rPr>
          <w:b/>
        </w:rPr>
        <w:t>ett p</w:t>
      </w:r>
      <w:r>
        <w:rPr>
          <w:b/>
        </w:rPr>
        <w:t>ersoncentrerat förhållningssätt</w:t>
      </w:r>
      <w:r w:rsidRPr="00224DF9">
        <w:rPr>
          <w:b/>
        </w:rPr>
        <w:t xml:space="preserve"> där patienten är </w:t>
      </w:r>
      <w:r w:rsidRPr="00513A26">
        <w:rPr>
          <w:b/>
        </w:rPr>
        <w:t>en aktiv och självklar partner</w:t>
      </w:r>
      <w:r w:rsidRPr="00513A26">
        <w:t xml:space="preserve"> </w:t>
      </w:r>
      <w:r w:rsidR="008C0A4D" w:rsidRPr="00513A26">
        <w:t xml:space="preserve">både </w:t>
      </w:r>
      <w:r w:rsidRPr="00513A26">
        <w:t xml:space="preserve">i den egna vården och i förbättringsarbeten. </w:t>
      </w:r>
      <w:r w:rsidR="00946C55">
        <w:rPr>
          <w:lang w:val="sv-SE"/>
        </w:rPr>
        <w:t xml:space="preserve">I </w:t>
      </w:r>
      <w:r w:rsidR="001F17A2">
        <w:rPr>
          <w:lang w:val="sv-SE"/>
        </w:rPr>
        <w:t xml:space="preserve">mötet med vården </w:t>
      </w:r>
      <w:r w:rsidR="00946C55">
        <w:rPr>
          <w:lang w:val="sv-SE"/>
        </w:rPr>
        <w:t xml:space="preserve">ställer vi därför frågan </w:t>
      </w:r>
      <w:r w:rsidR="00946C55" w:rsidRPr="00E87E8D">
        <w:rPr>
          <w:b/>
          <w:lang w:val="sv-SE"/>
        </w:rPr>
        <w:t>”vad är viktigt för dig?”</w:t>
      </w:r>
    </w:p>
    <w:p w:rsidR="009709AB" w:rsidRPr="00E83977" w:rsidRDefault="007A3372" w:rsidP="00A76D58">
      <w:pPr>
        <w:pStyle w:val="Brdtext-RJH"/>
      </w:pPr>
      <w:r>
        <w:t>Vårdens parter samverka</w:t>
      </w:r>
      <w:r w:rsidR="008C0A4D">
        <w:t>r</w:t>
      </w:r>
      <w:r>
        <w:t xml:space="preserve"> och d</w:t>
      </w:r>
      <w:r w:rsidRPr="008C4165">
        <w:t>igitaliseringens distans- och tidso</w:t>
      </w:r>
      <w:r>
        <w:t xml:space="preserve">beroende bidrar till att skapa en hälso- och sjukvård </w:t>
      </w:r>
      <w:r w:rsidR="00B241A7">
        <w:t xml:space="preserve">nära medborgarna. </w:t>
      </w:r>
      <w:r w:rsidR="009709AB" w:rsidRPr="008C0A4D">
        <w:t xml:space="preserve">Vårdmöten </w:t>
      </w:r>
      <w:r w:rsidR="009709AB" w:rsidRPr="008C0A4D">
        <w:lastRenderedPageBreak/>
        <w:t xml:space="preserve">sker i första hand digitalt och fysiskt vid behov. </w:t>
      </w:r>
      <w:r w:rsidR="008C0A4D" w:rsidRPr="007A7ECA">
        <w:rPr>
          <w:b/>
          <w:iCs/>
        </w:rPr>
        <w:t>Teamarbete är utgångspunkt</w:t>
      </w:r>
      <w:r w:rsidR="008C0A4D" w:rsidRPr="007A7ECA">
        <w:rPr>
          <w:iCs/>
        </w:rPr>
        <w:t xml:space="preserve"> i vården och patienten eller närstående är en självklar del av teamet och ses som en aktiv partner.</w:t>
      </w:r>
      <w:r w:rsidR="008C0A4D" w:rsidRPr="00D02D6C">
        <w:rPr>
          <w:iCs/>
        </w:rPr>
        <w:t xml:space="preserve"> </w:t>
      </w:r>
      <w:r w:rsidR="009709AB">
        <w:t>Personer med kronisk sjukdom kan med hjälp av stöd från vården påverka och ta ansvar för sin egen hälsa.</w:t>
      </w:r>
      <w:r w:rsidR="00216AD0">
        <w:t xml:space="preserve"> </w:t>
      </w:r>
      <w:r w:rsidR="009709AB" w:rsidRPr="00E83977">
        <w:t>Regionen värnar medborgarnas valfrihet i vården och verkar för en samordnad vård oavsett leverantör.</w:t>
      </w:r>
    </w:p>
    <w:p w:rsidR="009709AB" w:rsidRDefault="009709AB" w:rsidP="00A76D58">
      <w:pPr>
        <w:pStyle w:val="Brdtext-RJH"/>
        <w:rPr>
          <w:lang w:eastAsia="sv-SE"/>
        </w:rPr>
      </w:pPr>
      <w:r w:rsidRPr="00224DF9">
        <w:t>Resultat ur ett medborgar- och patientperspektiv följs kontinuerligt med ett jämlikhets- och jämställdhetsfokus.</w:t>
      </w:r>
      <w:r>
        <w:t xml:space="preserve"> </w:t>
      </w:r>
      <w:r w:rsidRPr="001E728C">
        <w:t>Patienter och medborgares egenmakt och förmåga att ta ansvar för sin egen hälsa stärks genom användandet av medskapande</w:t>
      </w:r>
      <w:r>
        <w:t xml:space="preserve"> </w:t>
      </w:r>
      <w:r w:rsidRPr="001E728C">
        <w:t xml:space="preserve">metoder och motiverande samtal. </w:t>
      </w:r>
      <w:r w:rsidRPr="00D0625F">
        <w:rPr>
          <w:lang w:eastAsia="sv-SE"/>
        </w:rPr>
        <w:t>Särskild hänsyn tas till diskrimineringsgrunder, urfolk och nationella minoriteter.</w:t>
      </w:r>
    </w:p>
    <w:p w:rsidR="009709AB" w:rsidRDefault="009709AB" w:rsidP="00A76D58">
      <w:pPr>
        <w:pStyle w:val="Brdtext-RJH"/>
      </w:pPr>
      <w:r w:rsidRPr="00A406A0">
        <w:rPr>
          <w:lang w:eastAsia="sv-SE"/>
        </w:rPr>
        <w:t xml:space="preserve">Verksamheterna använder </w:t>
      </w:r>
      <w:r w:rsidRPr="009E0B51">
        <w:rPr>
          <w:b/>
          <w:lang w:eastAsia="sv-SE"/>
        </w:rPr>
        <w:t>bästa tillgängliga kunskap</w:t>
      </w:r>
      <w:r w:rsidRPr="00A406A0">
        <w:rPr>
          <w:lang w:eastAsia="sv-SE"/>
        </w:rPr>
        <w:t xml:space="preserve"> i var</w:t>
      </w:r>
      <w:r>
        <w:rPr>
          <w:lang w:eastAsia="sv-SE"/>
        </w:rPr>
        <w:t xml:space="preserve">je möte med patienten. </w:t>
      </w:r>
      <w:r w:rsidRPr="009E0B51">
        <w:rPr>
          <w:lang w:eastAsia="sv-SE"/>
        </w:rPr>
        <w:t xml:space="preserve">Klinik- och patientnära forskning och forskande medarbetare bidrar till hög kompetens och att </w:t>
      </w:r>
      <w:r>
        <w:rPr>
          <w:lang w:eastAsia="sv-SE"/>
        </w:rPr>
        <w:t>senaste</w:t>
      </w:r>
      <w:r w:rsidRPr="009E0B51">
        <w:rPr>
          <w:lang w:eastAsia="sv-SE"/>
        </w:rPr>
        <w:t xml:space="preserve"> kunskap </w:t>
      </w:r>
      <w:r w:rsidRPr="00A406A0">
        <w:rPr>
          <w:lang w:eastAsia="sv-SE"/>
        </w:rPr>
        <w:t>sprids och tillgängliggörs</w:t>
      </w:r>
      <w:r>
        <w:rPr>
          <w:lang w:eastAsia="sv-SE"/>
        </w:rPr>
        <w:t>. R</w:t>
      </w:r>
      <w:r w:rsidRPr="00A406A0">
        <w:rPr>
          <w:lang w:eastAsia="sv-SE"/>
        </w:rPr>
        <w:t xml:space="preserve">egionens arbetssätt med kunskapsstyrning </w:t>
      </w:r>
      <w:r>
        <w:rPr>
          <w:lang w:eastAsia="sv-SE"/>
        </w:rPr>
        <w:t>skapar likvärdiga förutsättningar för god hälsa och vård</w:t>
      </w:r>
      <w:r w:rsidRPr="00A406A0">
        <w:rPr>
          <w:lang w:eastAsia="sv-SE"/>
        </w:rPr>
        <w:t xml:space="preserve"> </w:t>
      </w:r>
      <w:r>
        <w:rPr>
          <w:lang w:eastAsia="sv-SE"/>
        </w:rPr>
        <w:t>genom</w:t>
      </w:r>
      <w:r w:rsidRPr="00A406A0">
        <w:rPr>
          <w:lang w:eastAsia="sv-SE"/>
        </w:rPr>
        <w:t xml:space="preserve"> kunskapsunderlag, mätsystem och stöd till förbättring.</w:t>
      </w:r>
      <w:r>
        <w:rPr>
          <w:rFonts w:ascii="Segoe UI" w:hAnsi="Segoe UI" w:cs="Segoe UI"/>
          <w:lang w:eastAsia="sv-SE"/>
        </w:rPr>
        <w:t xml:space="preserve"> </w:t>
      </w:r>
      <w:r>
        <w:rPr>
          <w:b/>
        </w:rPr>
        <w:t>Hållbarhet,</w:t>
      </w:r>
      <w:r w:rsidRPr="008C4165">
        <w:t xml:space="preserve"> </w:t>
      </w:r>
      <w:r w:rsidRPr="009E0B51">
        <w:rPr>
          <w:b/>
        </w:rPr>
        <w:t>hög säkerhetskultur och förebyggande</w:t>
      </w:r>
      <w:r>
        <w:rPr>
          <w:b/>
        </w:rPr>
        <w:t xml:space="preserve"> hållbara</w:t>
      </w:r>
      <w:r w:rsidRPr="009E0B51">
        <w:rPr>
          <w:b/>
        </w:rPr>
        <w:t xml:space="preserve"> arbetssätt</w:t>
      </w:r>
      <w:r w:rsidRPr="008C4165">
        <w:t xml:space="preserve"> </w:t>
      </w:r>
      <w:r>
        <w:t>genomsyrar</w:t>
      </w:r>
      <w:r w:rsidRPr="008C4165">
        <w:t xml:space="preserve"> verksamheten. </w:t>
      </w:r>
      <w:r>
        <w:t xml:space="preserve">Undvikbara vård skador elimineras. Regionen har god förmåga att </w:t>
      </w:r>
      <w:r w:rsidRPr="008C4165">
        <w:t>säkerställa civil</w:t>
      </w:r>
      <w:r>
        <w:t>befolkningens behov av sjukvård i händelse av höjd beredskap eller krig.</w:t>
      </w:r>
    </w:p>
    <w:p w:rsidR="009709AB" w:rsidRPr="007A7ECA" w:rsidRDefault="009709AB" w:rsidP="007A7ECA">
      <w:pPr>
        <w:pStyle w:val="Rubrik3"/>
      </w:pPr>
      <w:r w:rsidRPr="007A7ECA">
        <w:t>Behovsstyrd regional utveckling i samverkan</w:t>
      </w:r>
      <w:r w:rsidR="007A7ECA">
        <w:t xml:space="preserve"> </w:t>
      </w:r>
      <w:r w:rsidRPr="007A7ECA">
        <w:t>(RS, RUN)</w:t>
      </w:r>
    </w:p>
    <w:p w:rsidR="009709AB" w:rsidRPr="00E83977" w:rsidRDefault="009709AB" w:rsidP="009709AB">
      <w:pPr>
        <w:pStyle w:val="Brdtext"/>
      </w:pPr>
      <w:r>
        <w:rPr>
          <w:noProof/>
          <w:lang w:eastAsia="sv-SE"/>
        </w:rPr>
        <w:drawing>
          <wp:inline distT="0" distB="0" distL="0" distR="0" wp14:anchorId="5234BE26" wp14:editId="73883C59">
            <wp:extent cx="333375" cy="341923"/>
            <wp:effectExtent l="0" t="0" r="0" b="127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8391" cy="347067"/>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71B9FB83" wp14:editId="4C802874">
            <wp:extent cx="334108" cy="342900"/>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135" cy="343954"/>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2B357999" wp14:editId="6B9CC95F">
            <wp:extent cx="314472" cy="331470"/>
            <wp:effectExtent l="0" t="0" r="952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8917" cy="336155"/>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712E987D" wp14:editId="78E63C8A">
            <wp:extent cx="323969" cy="330200"/>
            <wp:effectExtent l="0" t="0" r="0" b="0"/>
            <wp:docPr id="2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38"/>
                    <a:stretch>
                      <a:fillRect/>
                    </a:stretch>
                  </pic:blipFill>
                  <pic:spPr>
                    <a:xfrm>
                      <a:off x="0" y="0"/>
                      <a:ext cx="325979" cy="332248"/>
                    </a:xfrm>
                    <a:prstGeom prst="rect">
                      <a:avLst/>
                    </a:prstGeom>
                  </pic:spPr>
                </pic:pic>
              </a:graphicData>
            </a:graphic>
          </wp:inline>
        </w:drawing>
      </w:r>
      <w:r>
        <w:rPr>
          <w:noProof/>
          <w:lang w:eastAsia="sv-SE"/>
        </w:rPr>
        <w:t xml:space="preserve"> </w:t>
      </w:r>
      <w:r>
        <w:rPr>
          <w:noProof/>
          <w:lang w:eastAsia="sv-SE"/>
        </w:rPr>
        <w:drawing>
          <wp:inline distT="0" distB="0" distL="0" distR="0" wp14:anchorId="5291B560" wp14:editId="33AD843A">
            <wp:extent cx="334037" cy="340995"/>
            <wp:effectExtent l="0" t="0" r="8890" b="190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2977" cy="370538"/>
                    </a:xfrm>
                    <a:prstGeom prst="rect">
                      <a:avLst/>
                    </a:prstGeom>
                  </pic:spPr>
                </pic:pic>
              </a:graphicData>
            </a:graphic>
          </wp:inline>
        </w:drawing>
      </w:r>
    </w:p>
    <w:p w:rsidR="009709AB" w:rsidRPr="00646FBC" w:rsidRDefault="009709AB" w:rsidP="00A76D58">
      <w:pPr>
        <w:pStyle w:val="Brdtext-RJH"/>
      </w:pPr>
      <w:r w:rsidRPr="00646FBC">
        <w:t xml:space="preserve">Region Norrbotten arbetar tillsammans med kommuner, myndigheter och andra aktörer för en stärkt lokal och regional utvecklingskraft. Tillsammans genomför </w:t>
      </w:r>
      <w:r w:rsidR="00364923">
        <w:t xml:space="preserve">regionen </w:t>
      </w:r>
      <w:r w:rsidRPr="00646FBC">
        <w:rPr>
          <w:b/>
        </w:rPr>
        <w:t>strategier, planer och program</w:t>
      </w:r>
      <w:r w:rsidRPr="00646FBC">
        <w:t xml:space="preserve"> som den regionala utvecklingsstrategin, Norrbottens folkhälsostrategi, Norrbottens kulturplan och länstransportplanen. Arbetet med att </w:t>
      </w:r>
      <w:r w:rsidRPr="00646FBC">
        <w:rPr>
          <w:b/>
        </w:rPr>
        <w:t>leda och samordna</w:t>
      </w:r>
      <w:r w:rsidRPr="00646FBC">
        <w:t xml:space="preserve"> det regionala utvecklingsarbetet kräver kontinuerliga dialoger, nätverk och andra samverkansformer på internationell, nationell, regional och lokal nivå. </w:t>
      </w:r>
    </w:p>
    <w:p w:rsidR="009709AB" w:rsidRPr="00DB6474" w:rsidRDefault="009709AB" w:rsidP="00A76D58">
      <w:pPr>
        <w:pStyle w:val="Brdtext-RJH"/>
      </w:pPr>
      <w:r w:rsidRPr="00DB6474">
        <w:t>Region Norrbotten</w:t>
      </w:r>
      <w:r w:rsidR="00190ADB">
        <w:t>s</w:t>
      </w:r>
      <w:r w:rsidRPr="00DB6474">
        <w:t xml:space="preserve"> verksamheter bidrar tillsammans till en </w:t>
      </w:r>
      <w:r w:rsidRPr="001C0729">
        <w:rPr>
          <w:b/>
        </w:rPr>
        <w:t>effektiv verksamhet</w:t>
      </w:r>
      <w:r w:rsidRPr="00DB6474">
        <w:t xml:space="preserve"> som svarar mot medb</w:t>
      </w:r>
      <w:r>
        <w:t xml:space="preserve">orgarnas och samhällets behov. </w:t>
      </w:r>
      <w:r w:rsidR="00364923">
        <w:t xml:space="preserve">Regionen </w:t>
      </w:r>
      <w:r w:rsidRPr="00A4125A">
        <w:t xml:space="preserve">fortsätter </w:t>
      </w:r>
      <w:r w:rsidR="00364923">
        <w:t xml:space="preserve">ständigt </w:t>
      </w:r>
      <w:r w:rsidRPr="00A4125A">
        <w:t xml:space="preserve">att utveckla arbetssätt och metoder för </w:t>
      </w:r>
      <w:r>
        <w:t xml:space="preserve">en </w:t>
      </w:r>
      <w:r w:rsidR="008C6333">
        <w:t xml:space="preserve">verksamhet som är </w:t>
      </w:r>
      <w:r w:rsidR="005C7748">
        <w:t>förebyggande</w:t>
      </w:r>
      <w:r w:rsidR="008C6333">
        <w:t xml:space="preserve">, </w:t>
      </w:r>
      <w:r w:rsidRPr="00A4125A">
        <w:t xml:space="preserve">samordnad </w:t>
      </w:r>
      <w:r w:rsidR="008C6333">
        <w:t>och av hög kvalitet</w:t>
      </w:r>
      <w:r>
        <w:t xml:space="preserve">. </w:t>
      </w:r>
    </w:p>
    <w:p w:rsidR="009709AB" w:rsidRDefault="009709AB">
      <w:pPr>
        <w:spacing w:after="200" w:line="276" w:lineRule="auto"/>
        <w:rPr>
          <w:rFonts w:eastAsiaTheme="majorEastAsia" w:cstheme="majorBidi"/>
          <w:b/>
          <w:sz w:val="36"/>
          <w:szCs w:val="28"/>
        </w:rPr>
      </w:pPr>
      <w:bookmarkStart w:id="57" w:name="_Toc41580894"/>
      <w:bookmarkStart w:id="58" w:name="_Toc42099031"/>
      <w:r>
        <w:br w:type="page"/>
      </w:r>
    </w:p>
    <w:p w:rsidR="009709AB" w:rsidRDefault="009709AB" w:rsidP="002444AE">
      <w:pPr>
        <w:pStyle w:val="Rubrik2"/>
      </w:pPr>
      <w:bookmarkStart w:id="59" w:name="_Toc83903684"/>
      <w:r>
        <w:lastRenderedPageBreak/>
        <w:t>Medarbeta</w:t>
      </w:r>
      <w:r w:rsidRPr="001B5C29">
        <w:t>rperspektivet</w:t>
      </w:r>
      <w:r>
        <w:t xml:space="preserve"> –</w:t>
      </w:r>
      <w:r w:rsidR="002444AE">
        <w:t xml:space="preserve"> </w:t>
      </w:r>
      <w:r w:rsidR="00A76D58">
        <w:t>s</w:t>
      </w:r>
      <w:r>
        <w:t>trategiskt mål</w:t>
      </w:r>
      <w:bookmarkEnd w:id="57"/>
      <w:bookmarkEnd w:id="58"/>
      <w:bookmarkEnd w:id="59"/>
    </w:p>
    <w:p w:rsidR="009709AB" w:rsidRDefault="009709AB" w:rsidP="002444AE">
      <w:pPr>
        <w:pStyle w:val="Rubrik3"/>
      </w:pPr>
      <w:r w:rsidRPr="005E6666">
        <w:t>Hållbar kompetensförsörjning (RS)</w:t>
      </w:r>
    </w:p>
    <w:p w:rsidR="009709AB" w:rsidRDefault="009709AB" w:rsidP="009709AB">
      <w:pPr>
        <w:pStyle w:val="Brdtext"/>
        <w:rPr>
          <w:lang w:eastAsia="sv-SE"/>
        </w:rPr>
      </w:pPr>
      <w:r>
        <w:rPr>
          <w:noProof/>
          <w:lang w:eastAsia="sv-SE"/>
        </w:rPr>
        <w:drawing>
          <wp:inline distT="0" distB="0" distL="0" distR="0" wp14:anchorId="12A55B0B" wp14:editId="22B675EC">
            <wp:extent cx="1009650" cy="257783"/>
            <wp:effectExtent l="0" t="0" r="0" b="9525"/>
            <wp:docPr id="3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20"/>
                    <a:stretch>
                      <a:fillRect/>
                    </a:stretch>
                  </pic:blipFill>
                  <pic:spPr>
                    <a:xfrm>
                      <a:off x="0" y="0"/>
                      <a:ext cx="1036637" cy="264673"/>
                    </a:xfrm>
                    <a:prstGeom prst="rect">
                      <a:avLst/>
                    </a:prstGeom>
                  </pic:spPr>
                </pic:pic>
              </a:graphicData>
            </a:graphic>
          </wp:inline>
        </w:drawing>
      </w:r>
    </w:p>
    <w:p w:rsidR="009709AB" w:rsidRPr="00093CE3" w:rsidRDefault="009709AB" w:rsidP="00A76D58">
      <w:pPr>
        <w:pStyle w:val="Brdtext-RJH"/>
      </w:pPr>
      <w:r w:rsidRPr="00093CE3">
        <w:t xml:space="preserve">Region Norrbotten har en hållbar kompetensförsörjning som </w:t>
      </w:r>
      <w:r w:rsidRPr="00B018FE">
        <w:rPr>
          <w:bCs/>
        </w:rPr>
        <w:t>s</w:t>
      </w:r>
      <w:r w:rsidRPr="00B018FE">
        <w:t xml:space="preserve">äkerställer </w:t>
      </w:r>
      <w:r w:rsidRPr="00093CE3">
        <w:rPr>
          <w:b/>
        </w:rPr>
        <w:t xml:space="preserve">bemanning </w:t>
      </w:r>
      <w:r w:rsidRPr="00B018FE">
        <w:rPr>
          <w:b/>
        </w:rPr>
        <w:t>i verksamheterna</w:t>
      </w:r>
      <w:r w:rsidRPr="00093CE3">
        <w:rPr>
          <w:b/>
        </w:rPr>
        <w:t xml:space="preserve"> i tillräcklig omfattning och med rätt kompetens</w:t>
      </w:r>
      <w:r w:rsidRPr="00093CE3">
        <w:t xml:space="preserve"> för att kunna möta nuvarande och framtida behov och bidra till en ekonomi i balans. </w:t>
      </w:r>
    </w:p>
    <w:p w:rsidR="009709AB" w:rsidRPr="00093CE3" w:rsidRDefault="009709AB" w:rsidP="00A76D58">
      <w:pPr>
        <w:pStyle w:val="Brdtext-RJH"/>
      </w:pPr>
      <w:r w:rsidRPr="00093CE3">
        <w:t xml:space="preserve">Verksamheternas </w:t>
      </w:r>
      <w:r w:rsidRPr="00093CE3">
        <w:rPr>
          <w:b/>
          <w:bCs/>
        </w:rPr>
        <w:t>förbättring och förnyelse</w:t>
      </w:r>
      <w:r w:rsidRPr="00093CE3">
        <w:t xml:space="preserve"> av arbetssätt, teknik, kultur, kompetens och ledarskap ökar produktiviteten och tillgodoser behovet av vårdtjänster med färre resurser, samt ger verksamheterna beredskap för och förmåga att hantera förändringar. Den inhyrda bemanningen minskar och en hög andel egna medarbetare skapar bättre förutsättningar för ett långsiktigt utvecklingsarbete</w:t>
      </w:r>
      <w:r w:rsidRPr="00093CE3">
        <w:rPr>
          <w:b/>
        </w:rPr>
        <w:t>.</w:t>
      </w:r>
      <w:r w:rsidRPr="00093CE3">
        <w:t xml:space="preserve"> </w:t>
      </w:r>
    </w:p>
    <w:p w:rsidR="009709AB" w:rsidRPr="00093CE3" w:rsidRDefault="009709AB" w:rsidP="00A76D58">
      <w:pPr>
        <w:pStyle w:val="Brdtext-RJH"/>
      </w:pPr>
      <w:r w:rsidRPr="009709AB">
        <w:rPr>
          <w:b/>
          <w:bCs/>
        </w:rPr>
        <w:t>En hållbar arbetsmiljö</w:t>
      </w:r>
      <w:r>
        <w:rPr>
          <w:bCs/>
        </w:rPr>
        <w:t xml:space="preserve"> för chefer och medarbetare</w:t>
      </w:r>
      <w:r>
        <w:t xml:space="preserve"> skapar möjligheter för goda resultat</w:t>
      </w:r>
      <w:r w:rsidRPr="00093CE3">
        <w:t xml:space="preserve">. Chefer i Region Norrbotten står bakom fattade beslut och agerar som en enad arbetsgivare som visar riktning och leder utifrån regionens vision, mål och värderingar. </w:t>
      </w:r>
      <w:r w:rsidR="008C6333">
        <w:t>Arbetsmiljöarbetet omfattar både sjukdomsförebyggande och hälsofrämjande insatser.</w:t>
      </w:r>
    </w:p>
    <w:p w:rsidR="009709AB" w:rsidRPr="00093CE3" w:rsidRDefault="009709AB" w:rsidP="00A76D58">
      <w:pPr>
        <w:pStyle w:val="Brdtext-RJH"/>
      </w:pPr>
      <w:r w:rsidRPr="00093CE3">
        <w:t xml:space="preserve">Regionens verksamheter och dess </w:t>
      </w:r>
      <w:r w:rsidRPr="00093CE3">
        <w:rPr>
          <w:b/>
          <w:bCs/>
        </w:rPr>
        <w:t xml:space="preserve">chefer och medarbetare agerar ansvarsfullt </w:t>
      </w:r>
      <w:r w:rsidRPr="00093CE3">
        <w:t>för regionens bästa med medborgar- och patientfokus.</w:t>
      </w:r>
      <w:bookmarkStart w:id="60" w:name="Brödtext"/>
      <w:bookmarkEnd w:id="60"/>
      <w:r w:rsidRPr="00093CE3">
        <w:t xml:space="preserve"> Medarbetarna har en central roll i förbättrings</w:t>
      </w:r>
      <w:r w:rsidRPr="00B018FE">
        <w:t>- och omställningsarbetet</w:t>
      </w:r>
      <w:r w:rsidRPr="00233581">
        <w:t xml:space="preserve"> där allas kunskap</w:t>
      </w:r>
      <w:r w:rsidRPr="00093CE3">
        <w:t xml:space="preserve"> och kompetens tas tillvara. Regionens anställningsvillkor, lönebildning och kompetensutveckling ger förutsättningar för att attrahera och behålla kompetens inom givna ekonomiska ramar. </w:t>
      </w:r>
    </w:p>
    <w:p w:rsidR="009709AB" w:rsidRDefault="009709AB" w:rsidP="00A76D58">
      <w:pPr>
        <w:pStyle w:val="Brdtext-RJH"/>
      </w:pPr>
      <w:r w:rsidRPr="00B018FE">
        <w:t>Medarbetarna är delaktiga i arbetsplatsens verksamhets- och budgetplanering samt resultatuppföljning. Genom tydlighet för hur arbetsgruppen bidrar till gemensamma mål skapas engagemang och arbetsglädje.</w:t>
      </w:r>
    </w:p>
    <w:p w:rsidR="00190ADB" w:rsidRPr="00B018FE" w:rsidRDefault="00190ADB" w:rsidP="00A76D58">
      <w:pPr>
        <w:pStyle w:val="Brdtext-RJH"/>
      </w:pPr>
      <w:r>
        <w:t xml:space="preserve">Pandemin har visat att det är fullt möjligt för flertalet funktioner att arbeta hemifrån. Mot den bakgrunden ska Region Norrbotten som ett led i att vara en attraktiv och framsynt arbetsgivare verka för att nuvarande och framtida medarbetare erbjuds möjlighet att arbeta på distans ifrån där arbetsplatsen är placerad. Antingen från den anställdes bostad eller från de av Region Norrbottens ägda lokala fastigheter. </w:t>
      </w:r>
      <w:r w:rsidR="0049328A">
        <w:t xml:space="preserve">Detta ska stärka Region Norrbottens varumärke och öka kompetensförsörjningen. </w:t>
      </w:r>
    </w:p>
    <w:p w:rsidR="009709AB" w:rsidRDefault="009709AB">
      <w:pPr>
        <w:spacing w:after="200" w:line="276" w:lineRule="auto"/>
        <w:rPr>
          <w:rFonts w:eastAsiaTheme="majorEastAsia" w:cstheme="majorBidi"/>
          <w:b/>
          <w:sz w:val="36"/>
          <w:szCs w:val="28"/>
        </w:rPr>
      </w:pPr>
      <w:bookmarkStart w:id="61" w:name="_Toc41580895"/>
      <w:bookmarkStart w:id="62" w:name="_Toc42099032"/>
      <w:r>
        <w:br w:type="page"/>
      </w:r>
    </w:p>
    <w:p w:rsidR="009709AB" w:rsidRDefault="009709AB" w:rsidP="002444AE">
      <w:pPr>
        <w:pStyle w:val="Rubrik2"/>
      </w:pPr>
      <w:bookmarkStart w:id="63" w:name="_Toc83903685"/>
      <w:r w:rsidRPr="001B5C29">
        <w:lastRenderedPageBreak/>
        <w:t>Ekonomiperspektivet</w:t>
      </w:r>
      <w:r w:rsidR="00EE4283">
        <w:t xml:space="preserve"> – s</w:t>
      </w:r>
      <w:r>
        <w:t>trategiskt mål</w:t>
      </w:r>
      <w:bookmarkEnd w:id="61"/>
      <w:bookmarkEnd w:id="62"/>
      <w:bookmarkEnd w:id="63"/>
    </w:p>
    <w:p w:rsidR="002444AE" w:rsidRDefault="009709AB" w:rsidP="002444AE">
      <w:pPr>
        <w:pStyle w:val="Rubrik3"/>
      </w:pPr>
      <w:bookmarkStart w:id="64" w:name="_Toc40799473"/>
      <w:bookmarkStart w:id="65" w:name="_Toc40799969"/>
      <w:bookmarkStart w:id="66" w:name="_Toc40800178"/>
      <w:bookmarkStart w:id="67" w:name="_Toc40800724"/>
      <w:r w:rsidRPr="002444AE">
        <w:t xml:space="preserve">Långsiktigt hållbar ekonomi (RS, RUN, PN) </w:t>
      </w:r>
    </w:p>
    <w:p w:rsidR="009709AB" w:rsidRPr="00E123C6" w:rsidRDefault="009709AB" w:rsidP="009709AB">
      <w:pPr>
        <w:pStyle w:val="Brdtext"/>
        <w:rPr>
          <w:noProof/>
          <w:lang w:eastAsia="sv-SE"/>
        </w:rPr>
      </w:pPr>
      <w:r>
        <w:rPr>
          <w:noProof/>
          <w:lang w:eastAsia="sv-SE"/>
        </w:rPr>
        <w:drawing>
          <wp:inline distT="0" distB="0" distL="0" distR="0" wp14:anchorId="6B05D01E" wp14:editId="4CD691D6">
            <wp:extent cx="1819275" cy="39052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819275" cy="390525"/>
                    </a:xfrm>
                    <a:prstGeom prst="rect">
                      <a:avLst/>
                    </a:prstGeom>
                  </pic:spPr>
                </pic:pic>
              </a:graphicData>
            </a:graphic>
          </wp:inline>
        </w:drawing>
      </w:r>
      <w:bookmarkEnd w:id="64"/>
      <w:bookmarkEnd w:id="65"/>
      <w:bookmarkEnd w:id="66"/>
      <w:bookmarkEnd w:id="67"/>
    </w:p>
    <w:p w:rsidR="009709AB" w:rsidRPr="00E123C6" w:rsidRDefault="009709AB" w:rsidP="00A76D58">
      <w:pPr>
        <w:pStyle w:val="Brdtext-RJH"/>
      </w:pPr>
      <w:r w:rsidRPr="00E123C6">
        <w:rPr>
          <w:b/>
        </w:rPr>
        <w:t>Hållbar ekonomi</w:t>
      </w:r>
      <w:r w:rsidRPr="00E123C6">
        <w:t xml:space="preserve"> innebär finansiellt att regionen redovisar ett positivt </w:t>
      </w:r>
      <w:r>
        <w:t>balanskravs</w:t>
      </w:r>
      <w:r>
        <w:rPr>
          <w:rStyle w:val="Fotnotsreferens"/>
        </w:rPr>
        <w:footnoteReference w:id="5"/>
      </w:r>
      <w:r w:rsidRPr="00E123C6">
        <w:t xml:space="preserve"> resultat med en (1) procent av skatter, statsbidrag och utjämning. Positivt resultat förutsätter att regionens verksamheter är anpassade till aktuell intäktsnivå och att varje verksamhet håller sin ekonomiska ram. Verksamheternas nettokostnadsutveckling är </w:t>
      </w:r>
      <w:r w:rsidR="00C73766">
        <w:rPr>
          <w:lang w:val="sv-SE"/>
        </w:rPr>
        <w:t>högre</w:t>
      </w:r>
      <w:r w:rsidR="00C73766" w:rsidRPr="00E123C6">
        <w:t xml:space="preserve"> </w:t>
      </w:r>
      <w:r w:rsidRPr="00E123C6">
        <w:t xml:space="preserve">än </w:t>
      </w:r>
      <w:r w:rsidRPr="003636CF">
        <w:t>utvecklingen av skatter, generella statsbidrag och utjämning. Det positiva resultatet ger regionen möjlighet</w:t>
      </w:r>
      <w:r w:rsidRPr="00E123C6">
        <w:t xml:space="preserve"> att göra reinvesteringar och nödvändiga nyinvesteringar. Positivt resultat skapar likviditet och ger möjlighet för regionen att fortsätta </w:t>
      </w:r>
      <w:r w:rsidRPr="003636CF">
        <w:t>göra planerade avsättningar för att möta framtida kraftigt ökade pensionsutbetalningar</w:t>
      </w:r>
      <w:r w:rsidRPr="00E123C6">
        <w:t xml:space="preserve">. </w:t>
      </w:r>
    </w:p>
    <w:p w:rsidR="009709AB" w:rsidRPr="00E123C6" w:rsidRDefault="009709AB" w:rsidP="00A76D58">
      <w:pPr>
        <w:pStyle w:val="Brdtext-RJH"/>
      </w:pPr>
      <w:r w:rsidRPr="00E123C6">
        <w:t>Region</w:t>
      </w:r>
      <w:r>
        <w:t xml:space="preserve"> </w:t>
      </w:r>
      <w:r w:rsidRPr="003636CF">
        <w:t xml:space="preserve">Norrbotten </w:t>
      </w:r>
      <w:r w:rsidRPr="00E123C6">
        <w:t xml:space="preserve">skapar förutsättningar </w:t>
      </w:r>
      <w:r w:rsidRPr="00233581">
        <w:t xml:space="preserve">för </w:t>
      </w:r>
      <w:r w:rsidRPr="00B018FE">
        <w:t>tillväxt i länet</w:t>
      </w:r>
      <w:r w:rsidRPr="00E123C6">
        <w:t xml:space="preserve"> på ett hållbart och modernt sätt. Regionen fokuserar på de påverkansfrågor som är viktiga för Norrbotten och tydliggör behoven för </w:t>
      </w:r>
      <w:r w:rsidRPr="003636CF">
        <w:t>EU</w:t>
      </w:r>
      <w:r w:rsidRPr="00E123C6">
        <w:t>, riksdag och regering.</w:t>
      </w:r>
      <w:r>
        <w:t xml:space="preserve"> </w:t>
      </w:r>
      <w:r w:rsidRPr="00B018FE">
        <w:rPr>
          <w:b/>
        </w:rPr>
        <w:t>En positiv befolkningsutveckling och fler arbetade timmar</w:t>
      </w:r>
      <w:r>
        <w:t xml:space="preserve"> </w:t>
      </w:r>
      <w:r w:rsidRPr="003636CF">
        <w:t>påverkar skatteunderlage</w:t>
      </w:r>
      <w:r>
        <w:t>t</w:t>
      </w:r>
      <w:r w:rsidRPr="003636CF">
        <w:t xml:space="preserve"> positivt </w:t>
      </w:r>
      <w:r>
        <w:t>och ger regionen ökade skatteintäkter</w:t>
      </w:r>
      <w:r w:rsidRPr="00E123C6">
        <w:t xml:space="preserve">. Delar av de värden som skapas vid exploatering av naturresurser ska stanna kvar i regionen och användas för Norrbottens utveckling. </w:t>
      </w:r>
    </w:p>
    <w:p w:rsidR="009709AB" w:rsidRDefault="009709AB" w:rsidP="00A76D58">
      <w:pPr>
        <w:pStyle w:val="Brdtext-RJH"/>
      </w:pPr>
      <w:r>
        <w:t xml:space="preserve">Region Norrbotten </w:t>
      </w:r>
      <w:r w:rsidRPr="006E1294">
        <w:rPr>
          <w:b/>
        </w:rPr>
        <w:t>använder tillgängliga resurse</w:t>
      </w:r>
      <w:r>
        <w:t xml:space="preserve">r så </w:t>
      </w:r>
      <w:r w:rsidRPr="006E1294">
        <w:rPr>
          <w:b/>
        </w:rPr>
        <w:t>kostnadseffektivt</w:t>
      </w:r>
      <w:r>
        <w:t xml:space="preserve"> som möjligt, oavsett om verksamheten bedrivs i regionens regi eller av andra utförare. </w:t>
      </w:r>
      <w:r w:rsidRPr="006E1294">
        <w:t xml:space="preserve">Hälso- och sjukvårdsverksamheten har en </w:t>
      </w:r>
      <w:r w:rsidR="00815D85">
        <w:t xml:space="preserve">vårdkonsumtion och </w:t>
      </w:r>
      <w:r w:rsidRPr="006E1294">
        <w:t>kostnadsnivå i genomsnitt som är i nivå med snittet i riket</w:t>
      </w:r>
      <w:r>
        <w:t>.</w:t>
      </w:r>
      <w:r w:rsidRPr="003636CF">
        <w:t xml:space="preserve"> Fokus är att arbeta med effektiviseringar i all verksamhet för att minska kostnaderna</w:t>
      </w:r>
      <w:r w:rsidR="00BF60FB">
        <w:t>, öka produktiviteten</w:t>
      </w:r>
      <w:r w:rsidRPr="003636CF">
        <w:t xml:space="preserve"> och kvalitén.</w:t>
      </w:r>
      <w:r w:rsidRPr="008D6682">
        <w:t xml:space="preserve"> </w:t>
      </w:r>
      <w:r>
        <w:t>Regionen inför nya</w:t>
      </w:r>
      <w:r w:rsidRPr="008D6682">
        <w:t xml:space="preserve"> arbetssätt, ompröva</w:t>
      </w:r>
      <w:r>
        <w:t>r gaml</w:t>
      </w:r>
      <w:r w:rsidR="00BF60FB">
        <w:t>a sanningar och använder ny teknik</w:t>
      </w:r>
      <w:r>
        <w:t xml:space="preserve">. Vården </w:t>
      </w:r>
      <w:r w:rsidRPr="008D6682">
        <w:t>genomgå</w:t>
      </w:r>
      <w:r>
        <w:t>r</w:t>
      </w:r>
      <w:r w:rsidRPr="008D6682">
        <w:t xml:space="preserve"> stora förändringar de närmaste åren, både vad gäller arbetssätt och på vilket sätt vårdens tjänster erbjuds befolkningen</w:t>
      </w:r>
      <w:r>
        <w:t>.</w:t>
      </w:r>
      <w:r w:rsidRPr="008D6682">
        <w:t xml:space="preserve"> </w:t>
      </w:r>
      <w:r w:rsidR="00815D85">
        <w:t xml:space="preserve">Genom regionens hälsofrämjande arbete minskar efterfrågan på hälso- och sjukvård. </w:t>
      </w:r>
      <w:r>
        <w:t xml:space="preserve">Den vård regionen </w:t>
      </w:r>
      <w:r w:rsidR="00970DC0">
        <w:t>ger</w:t>
      </w:r>
      <w:r>
        <w:t xml:space="preserve"> håller</w:t>
      </w:r>
      <w:r w:rsidRPr="008D6682">
        <w:t xml:space="preserve"> hög kvalit</w:t>
      </w:r>
      <w:r>
        <w:t xml:space="preserve">é, är tillgänglig och bedrivs kostnadseffektivt. I arbetet </w:t>
      </w:r>
      <w:r w:rsidRPr="00DF375F">
        <w:t>är medarbetarna delaktiga</w:t>
      </w:r>
      <w:r>
        <w:t xml:space="preserve"> i processen med arbetsplatsens verksamhets- och budgetplanering samt </w:t>
      </w:r>
      <w:r w:rsidRPr="008D6682">
        <w:t>resul</w:t>
      </w:r>
      <w:r>
        <w:t>tatuppföljning. Det är en självklarhet att hålla budgeten.</w:t>
      </w:r>
    </w:p>
    <w:p w:rsidR="009709AB" w:rsidRDefault="009709AB">
      <w:pPr>
        <w:spacing w:after="200" w:line="276" w:lineRule="auto"/>
        <w:rPr>
          <w:rFonts w:ascii="Times New Roman" w:hAnsi="Times New Roman"/>
          <w:sz w:val="22"/>
        </w:rPr>
      </w:pPr>
      <w:r>
        <w:br w:type="page"/>
      </w:r>
    </w:p>
    <w:p w:rsidR="009709AB" w:rsidRDefault="009709AB" w:rsidP="009709AB">
      <w:pPr>
        <w:pStyle w:val="Rubrik1"/>
      </w:pPr>
      <w:bookmarkStart w:id="68" w:name="_Toc42099033"/>
      <w:bookmarkStart w:id="69" w:name="_Toc83903686"/>
      <w:r w:rsidRPr="00DB4851">
        <w:lastRenderedPageBreak/>
        <w:t xml:space="preserve">Ekonomi och verksamhet under </w:t>
      </w:r>
      <w:r w:rsidR="002444AE">
        <w:t>planerings</w:t>
      </w:r>
      <w:r w:rsidRPr="00DB4851">
        <w:t>perioden</w:t>
      </w:r>
      <w:bookmarkEnd w:id="68"/>
      <w:bookmarkEnd w:id="69"/>
    </w:p>
    <w:p w:rsidR="009709AB" w:rsidRDefault="009709AB" w:rsidP="009709AB">
      <w:pPr>
        <w:pStyle w:val="Rubrik2"/>
      </w:pPr>
      <w:bookmarkStart w:id="70" w:name="_Toc83903687"/>
      <w:r>
        <w:t>Inledning</w:t>
      </w:r>
      <w:bookmarkEnd w:id="70"/>
    </w:p>
    <w:p w:rsidR="009709AB" w:rsidRDefault="00A93C20" w:rsidP="00A76D58">
      <w:pPr>
        <w:pStyle w:val="Brdtext-RJH"/>
      </w:pPr>
      <w:r>
        <w:t xml:space="preserve">Den strategiska planen har sin utgångspunkt i den av </w:t>
      </w:r>
      <w:r w:rsidR="009709AB">
        <w:t xml:space="preserve">Regionfullmäktige beslutade </w:t>
      </w:r>
      <w:r w:rsidR="00403086">
        <w:t>strategisk</w:t>
      </w:r>
      <w:r w:rsidR="0024500F">
        <w:rPr>
          <w:lang w:val="sv-SE"/>
        </w:rPr>
        <w:t>a</w:t>
      </w:r>
      <w:r w:rsidR="00403086">
        <w:t xml:space="preserve"> </w:t>
      </w:r>
      <w:r w:rsidR="009709AB">
        <w:t>plan</w:t>
      </w:r>
      <w:r w:rsidR="0024500F">
        <w:rPr>
          <w:lang w:val="sv-SE"/>
        </w:rPr>
        <w:t>en</w:t>
      </w:r>
      <w:r w:rsidR="009709AB">
        <w:t xml:space="preserve"> för 202</w:t>
      </w:r>
      <w:r w:rsidR="00403086">
        <w:t>1-2023</w:t>
      </w:r>
      <w:r>
        <w:t>. De ekonomiska förutsättningarna har uppdaterats med SKR:s planeringsunderlag för skatter, bidrag och index samt ökade bidrag presenterade i vårpropositionen och av regionen beslutade förändringar sedan senaste plan.</w:t>
      </w:r>
      <w:r w:rsidR="009709AB">
        <w:t xml:space="preserve"> Förändringar jämfört med budgeten i </w:t>
      </w:r>
      <w:r w:rsidR="00403086">
        <w:t xml:space="preserve">strategiska planen 2021-2023 </w:t>
      </w:r>
      <w:r w:rsidR="009709AB">
        <w:t xml:space="preserve">redovisas i tabell på </w:t>
      </w:r>
      <w:r w:rsidR="009709AB" w:rsidRPr="00C85CB3">
        <w:t>sid</w:t>
      </w:r>
      <w:r w:rsidR="00582DF5">
        <w:rPr>
          <w:lang w:val="sv-SE"/>
        </w:rPr>
        <w:t>a</w:t>
      </w:r>
      <w:r w:rsidR="009709AB" w:rsidRPr="00C85CB3">
        <w:t xml:space="preserve"> </w:t>
      </w:r>
      <w:r w:rsidR="00B37D43">
        <w:rPr>
          <w:noProof/>
        </w:rPr>
        <w:fldChar w:fldCharType="begin"/>
      </w:r>
      <w:r w:rsidR="00B37D43">
        <w:rPr>
          <w:noProof/>
        </w:rPr>
        <w:instrText xml:space="preserve"> PAGEREF _Ref81478892 </w:instrText>
      </w:r>
      <w:r w:rsidR="00B37D43">
        <w:rPr>
          <w:noProof/>
        </w:rPr>
        <w:fldChar w:fldCharType="separate"/>
      </w:r>
      <w:r w:rsidR="00582DF5">
        <w:rPr>
          <w:noProof/>
        </w:rPr>
        <w:t>35</w:t>
      </w:r>
      <w:r w:rsidR="00B37D43">
        <w:rPr>
          <w:noProof/>
        </w:rPr>
        <w:fldChar w:fldCharType="end"/>
      </w:r>
      <w:r w:rsidR="009709AB">
        <w:t>.</w:t>
      </w:r>
    </w:p>
    <w:p w:rsidR="009709AB" w:rsidRDefault="009709AB" w:rsidP="00A76D58">
      <w:pPr>
        <w:pStyle w:val="Brdtext-RJH"/>
      </w:pPr>
      <w:r>
        <w:t>Ekonomiavsnittet inleds med beskrivning av ekonomiskt uppdrag med ekonomi i balans och regionens finansiella mål. En sammanfattning av resultatbudget för åren 202</w:t>
      </w:r>
      <w:r w:rsidR="00403086">
        <w:t>2</w:t>
      </w:r>
      <w:r>
        <w:t>-202</w:t>
      </w:r>
      <w:r w:rsidR="00403086">
        <w:t>4</w:t>
      </w:r>
      <w:r>
        <w:t xml:space="preserve"> redovisas på </w:t>
      </w:r>
      <w:r w:rsidRPr="00C85CB3">
        <w:t xml:space="preserve">sidan </w:t>
      </w:r>
      <w:r w:rsidR="00B37D43">
        <w:rPr>
          <w:noProof/>
        </w:rPr>
        <w:fldChar w:fldCharType="begin"/>
      </w:r>
      <w:r w:rsidR="00B37D43">
        <w:rPr>
          <w:noProof/>
        </w:rPr>
        <w:instrText xml:space="preserve"> PAGEREF _Ref81690029 </w:instrText>
      </w:r>
      <w:r w:rsidR="00B37D43">
        <w:rPr>
          <w:noProof/>
        </w:rPr>
        <w:fldChar w:fldCharType="separate"/>
      </w:r>
      <w:r w:rsidR="00582DF5">
        <w:rPr>
          <w:noProof/>
        </w:rPr>
        <w:t>27</w:t>
      </w:r>
      <w:r w:rsidR="00B37D43">
        <w:rPr>
          <w:noProof/>
        </w:rPr>
        <w:fldChar w:fldCharType="end"/>
      </w:r>
      <w:r w:rsidRPr="00C85CB3">
        <w:t>.</w:t>
      </w:r>
      <w:r>
        <w:t xml:space="preserve"> I bilaga 1 </w:t>
      </w:r>
      <w:r w:rsidR="00E52ABF">
        <w:t>åter</w:t>
      </w:r>
      <w:r>
        <w:t xml:space="preserve">finns </w:t>
      </w:r>
      <w:r w:rsidR="00403086">
        <w:t xml:space="preserve">för åren 2022-2024 </w:t>
      </w:r>
      <w:r>
        <w:t>resultatbudget</w:t>
      </w:r>
      <w:r w:rsidR="00403086">
        <w:t>, balansbudget, finansieringsbudget</w:t>
      </w:r>
      <w:r>
        <w:t xml:space="preserve">, investeringsbudget samt budgetramar för respektive nämnd samt för politisk verksamhet. I bilaga 2 </w:t>
      </w:r>
      <w:r w:rsidR="00E52ABF">
        <w:t>återfinns ö</w:t>
      </w:r>
      <w:r>
        <w:t>vergripande strategi för riskhantering av regionens pensionsportfölj.</w:t>
      </w:r>
    </w:p>
    <w:p w:rsidR="009709AB" w:rsidRDefault="009709AB" w:rsidP="009709AB">
      <w:pPr>
        <w:pStyle w:val="Rubrik2"/>
      </w:pPr>
      <w:bookmarkStart w:id="71" w:name="_Toc83903688"/>
      <w:r>
        <w:t>Ekonomiskt uppdrag</w:t>
      </w:r>
      <w:bookmarkEnd w:id="71"/>
    </w:p>
    <w:p w:rsidR="009709AB" w:rsidRDefault="009709AB" w:rsidP="009709AB">
      <w:pPr>
        <w:pStyle w:val="Rubrik3"/>
      </w:pPr>
      <w:r>
        <w:t>Ekonomi i balans</w:t>
      </w:r>
    </w:p>
    <w:p w:rsidR="009709AB" w:rsidRPr="0035529F" w:rsidRDefault="009709AB" w:rsidP="0035529F">
      <w:pPr>
        <w:pStyle w:val="Brdtext-RJH"/>
      </w:pPr>
      <w:r w:rsidRPr="0035529F">
        <w:t xml:space="preserve">Region Norrbotten ska enligt kommunallagen ha en ekonomi i balans, d v s intäkterna ska överstiga kostnaderna. Orealiserade vinster och förluster i pensionsportföljen får inte medtas vid beräkning av det så kallade balanskravsresultatet. Regionen </w:t>
      </w:r>
      <w:r w:rsidR="00587BEA" w:rsidRPr="0035529F">
        <w:t xml:space="preserve">har </w:t>
      </w:r>
      <w:r w:rsidRPr="0035529F">
        <w:t xml:space="preserve">inget balanskravsunderskott att återställa </w:t>
      </w:r>
      <w:r w:rsidR="00587BEA" w:rsidRPr="0035529F">
        <w:t>från tidigare år och p</w:t>
      </w:r>
      <w:r w:rsidRPr="0035529F">
        <w:t>rognosbedömningen är att inget balanskravsunderskott kommer att uppstå för 202</w:t>
      </w:r>
      <w:r w:rsidR="00CB12FC" w:rsidRPr="0035529F">
        <w:t>1</w:t>
      </w:r>
      <w:r w:rsidRPr="0035529F">
        <w:t>.</w:t>
      </w:r>
      <w:r w:rsidR="0024500F" w:rsidRPr="0035529F">
        <w:t xml:space="preserve"> Regionen har senaste året haft möjlighet att avsätta medel </w:t>
      </w:r>
      <w:r w:rsidR="009C183C" w:rsidRPr="0035529F">
        <w:t xml:space="preserve">till </w:t>
      </w:r>
      <w:r w:rsidR="0024500F" w:rsidRPr="0035529F">
        <w:t xml:space="preserve">en resultatutjämningsreserv med </w:t>
      </w:r>
      <w:r w:rsidR="00650438" w:rsidRPr="0035529F">
        <w:t>787</w:t>
      </w:r>
      <w:r w:rsidR="0024500F" w:rsidRPr="0035529F">
        <w:t xml:space="preserve"> m</w:t>
      </w:r>
      <w:r w:rsidR="00650438" w:rsidRPr="0035529F">
        <w:t>n</w:t>
      </w:r>
      <w:r w:rsidR="0024500F" w:rsidRPr="0035529F">
        <w:t>kr för att möta framtida balanskravsunderskott.</w:t>
      </w:r>
    </w:p>
    <w:p w:rsidR="009709AB" w:rsidRDefault="009709AB" w:rsidP="009709AB">
      <w:pPr>
        <w:pStyle w:val="Rubrik3"/>
      </w:pPr>
      <w:r>
        <w:t>Finansiellt mål för god ekonomisk hushållning</w:t>
      </w:r>
    </w:p>
    <w:p w:rsidR="00CB12FC" w:rsidRDefault="009709AB" w:rsidP="00A76D58">
      <w:pPr>
        <w:pStyle w:val="Brdtext-RJH"/>
      </w:pPr>
      <w:r w:rsidRPr="00C911B7">
        <w:t>Regionens finansiella mål för god ekonomisk hushållning är definierat som ett positivt balanskravsresultat med en</w:t>
      </w:r>
      <w:r w:rsidR="00C53BF2">
        <w:t xml:space="preserve"> (1)</w:t>
      </w:r>
      <w:r w:rsidRPr="00C911B7">
        <w:t xml:space="preserve"> procent av skatter, bidrag och utjämning.</w:t>
      </w:r>
      <w:r w:rsidR="00587BEA">
        <w:t xml:space="preserve"> </w:t>
      </w:r>
    </w:p>
    <w:p w:rsidR="00DF6163" w:rsidRDefault="00BA26E8" w:rsidP="00BA26E8">
      <w:pPr>
        <w:pStyle w:val="Rubrik3"/>
      </w:pPr>
      <w:r>
        <w:t>Beslutad budgetminskning</w:t>
      </w:r>
    </w:p>
    <w:p w:rsidR="002444AE" w:rsidRDefault="00BA26E8" w:rsidP="00E87E8D">
      <w:pPr>
        <w:pStyle w:val="Brdtext-RJH"/>
        <w:rPr>
          <w:i/>
        </w:rPr>
      </w:pPr>
      <w:r w:rsidRPr="00CB12FC">
        <w:t xml:space="preserve">Fullmäktige beslutade i </w:t>
      </w:r>
      <w:r w:rsidR="00CB12FC" w:rsidRPr="00CB12FC">
        <w:t xml:space="preserve">strategiska </w:t>
      </w:r>
      <w:r w:rsidRPr="00CB12FC">
        <w:t xml:space="preserve">planen 2020-2022 om minskning av budgetramarna med 344 mnkr som </w:t>
      </w:r>
      <w:r w:rsidR="009901F1" w:rsidRPr="00CB12FC">
        <w:t xml:space="preserve">ska </w:t>
      </w:r>
      <w:r w:rsidRPr="00CB12FC">
        <w:t>genomföras åren 2020 - 2022. Budgetminskning med 23 mnkr har genomförts 2020</w:t>
      </w:r>
      <w:r w:rsidR="00CB12FC">
        <w:t>, 199 mnkr år 2021</w:t>
      </w:r>
      <w:r w:rsidRPr="00CB12FC">
        <w:t xml:space="preserve"> och återstående </w:t>
      </w:r>
      <w:r w:rsidR="00CB12FC">
        <w:t>122</w:t>
      </w:r>
      <w:r w:rsidRPr="00CB12FC">
        <w:t xml:space="preserve"> mnkr fördelas på regionala utvecklingsnämnden och regionstyrelsen enligt nedan.</w:t>
      </w:r>
      <w:r w:rsidRPr="00B327DC">
        <w:rPr>
          <w:bCs/>
        </w:rPr>
        <w:t>.</w:t>
      </w:r>
      <w:r w:rsidR="002444AE">
        <w:rPr>
          <w:i/>
        </w:rPr>
        <w:br w:type="page"/>
      </w:r>
    </w:p>
    <w:p w:rsidR="00BA26E8" w:rsidRPr="00E52ABF" w:rsidRDefault="00BA26E8" w:rsidP="00EE4283">
      <w:pPr>
        <w:pStyle w:val="Tabellrubrik"/>
      </w:pPr>
      <w:r w:rsidRPr="00E52ABF">
        <w:lastRenderedPageBreak/>
        <w:t xml:space="preserve">Budgetminskning 2020-2022 </w:t>
      </w:r>
    </w:p>
    <w:tbl>
      <w:tblPr>
        <w:tblStyle w:val="RegionNorrbotten"/>
        <w:tblW w:w="0" w:type="auto"/>
        <w:tblLook w:val="04A0" w:firstRow="1" w:lastRow="0" w:firstColumn="1" w:lastColumn="0" w:noHBand="0" w:noVBand="1"/>
      </w:tblPr>
      <w:tblGrid>
        <w:gridCol w:w="2907"/>
        <w:gridCol w:w="1096"/>
        <w:gridCol w:w="960"/>
        <w:gridCol w:w="907"/>
        <w:gridCol w:w="867"/>
      </w:tblGrid>
      <w:tr w:rsidR="00BA26E8" w:rsidTr="00914715">
        <w:trPr>
          <w:cnfStyle w:val="100000000000" w:firstRow="1" w:lastRow="0" w:firstColumn="0" w:lastColumn="0" w:oddVBand="0" w:evenVBand="0" w:oddHBand="0" w:evenHBand="0" w:firstRowFirstColumn="0" w:firstRowLastColumn="0" w:lastRowFirstColumn="0" w:lastRowLastColumn="0"/>
        </w:trPr>
        <w:tc>
          <w:tcPr>
            <w:tcW w:w="2907" w:type="dxa"/>
          </w:tcPr>
          <w:p w:rsidR="00BA26E8" w:rsidRPr="00B058AA" w:rsidRDefault="00BA26E8" w:rsidP="00935A68">
            <w:pPr>
              <w:pStyle w:val="Tabellhuvud"/>
              <w:rPr>
                <w:b/>
              </w:rPr>
            </w:pPr>
            <w:r w:rsidRPr="00B058AA">
              <w:rPr>
                <w:b/>
              </w:rPr>
              <w:t>Mnkr</w:t>
            </w:r>
          </w:p>
        </w:tc>
        <w:tc>
          <w:tcPr>
            <w:tcW w:w="1096" w:type="dxa"/>
          </w:tcPr>
          <w:p w:rsidR="00BA26E8" w:rsidRPr="00B058AA" w:rsidRDefault="00BA26E8" w:rsidP="00935A68">
            <w:pPr>
              <w:pStyle w:val="Tabellhuvud"/>
              <w:rPr>
                <w:b/>
              </w:rPr>
            </w:pPr>
            <w:r w:rsidRPr="00B058AA">
              <w:rPr>
                <w:b/>
              </w:rPr>
              <w:t>2020</w:t>
            </w:r>
            <w:r w:rsidRPr="00B058AA">
              <w:rPr>
                <w:rStyle w:val="Fotnotsreferens"/>
                <w:b/>
              </w:rPr>
              <w:footnoteReference w:id="6"/>
            </w:r>
          </w:p>
        </w:tc>
        <w:tc>
          <w:tcPr>
            <w:tcW w:w="960" w:type="dxa"/>
          </w:tcPr>
          <w:p w:rsidR="00BA26E8" w:rsidRPr="00B058AA" w:rsidRDefault="00BA26E8" w:rsidP="00935A68">
            <w:pPr>
              <w:pStyle w:val="Tabellhuvud"/>
              <w:rPr>
                <w:b/>
              </w:rPr>
            </w:pPr>
            <w:r w:rsidRPr="00B058AA">
              <w:rPr>
                <w:b/>
              </w:rPr>
              <w:t>2021</w:t>
            </w:r>
            <w:r>
              <w:rPr>
                <w:rStyle w:val="Fotnotsreferens"/>
                <w:b/>
              </w:rPr>
              <w:footnoteReference w:id="7"/>
            </w:r>
          </w:p>
        </w:tc>
        <w:tc>
          <w:tcPr>
            <w:tcW w:w="907" w:type="dxa"/>
          </w:tcPr>
          <w:p w:rsidR="00BA26E8" w:rsidRPr="00B058AA" w:rsidRDefault="00BA26E8" w:rsidP="00935A68">
            <w:pPr>
              <w:pStyle w:val="Tabellhuvud"/>
              <w:rPr>
                <w:b/>
              </w:rPr>
            </w:pPr>
            <w:r w:rsidRPr="00B058AA">
              <w:rPr>
                <w:b/>
              </w:rPr>
              <w:t>2022</w:t>
            </w:r>
          </w:p>
        </w:tc>
        <w:tc>
          <w:tcPr>
            <w:tcW w:w="867" w:type="dxa"/>
          </w:tcPr>
          <w:p w:rsidR="00BA26E8" w:rsidRPr="00B058AA" w:rsidRDefault="00BA26E8" w:rsidP="00935A68">
            <w:pPr>
              <w:pStyle w:val="Tabellhuvud"/>
              <w:rPr>
                <w:b/>
              </w:rPr>
            </w:pPr>
            <w:r w:rsidRPr="00B058AA">
              <w:rPr>
                <w:b/>
              </w:rPr>
              <w:t>Summa</w:t>
            </w:r>
          </w:p>
        </w:tc>
      </w:tr>
      <w:tr w:rsidR="00BA26E8" w:rsidRPr="00FE5E0F" w:rsidTr="00914715">
        <w:tc>
          <w:tcPr>
            <w:tcW w:w="2907" w:type="dxa"/>
          </w:tcPr>
          <w:p w:rsidR="00BA26E8" w:rsidRPr="00040631" w:rsidRDefault="00BA26E8" w:rsidP="00914715">
            <w:pPr>
              <w:pStyle w:val="Tabelltext"/>
              <w:spacing w:before="51" w:after="136"/>
              <w:rPr>
                <w:lang w:eastAsia="sv-SE"/>
              </w:rPr>
            </w:pPr>
            <w:r w:rsidRPr="00040631">
              <w:rPr>
                <w:lang w:eastAsia="sv-SE"/>
              </w:rPr>
              <w:t>Regionstyrelsen</w:t>
            </w:r>
          </w:p>
        </w:tc>
        <w:tc>
          <w:tcPr>
            <w:tcW w:w="1096" w:type="dxa"/>
          </w:tcPr>
          <w:p w:rsidR="00BA26E8" w:rsidRPr="00D554DC" w:rsidRDefault="00BA26E8" w:rsidP="00914715">
            <w:pPr>
              <w:pStyle w:val="Tabelltext"/>
              <w:spacing w:before="51" w:after="136"/>
              <w:jc w:val="right"/>
              <w:rPr>
                <w:lang w:eastAsia="sv-SE"/>
              </w:rPr>
            </w:pPr>
            <w:r w:rsidRPr="00D554DC">
              <w:rPr>
                <w:lang w:eastAsia="sv-SE"/>
              </w:rPr>
              <w:t>17</w:t>
            </w:r>
          </w:p>
        </w:tc>
        <w:tc>
          <w:tcPr>
            <w:tcW w:w="960" w:type="dxa"/>
          </w:tcPr>
          <w:p w:rsidR="00BA26E8" w:rsidRPr="00D554DC" w:rsidRDefault="00BA26E8" w:rsidP="00914715">
            <w:pPr>
              <w:pStyle w:val="Tabelltext"/>
              <w:spacing w:before="51" w:after="136"/>
              <w:jc w:val="right"/>
              <w:rPr>
                <w:lang w:eastAsia="sv-SE"/>
              </w:rPr>
            </w:pPr>
            <w:r>
              <w:rPr>
                <w:lang w:eastAsia="sv-SE"/>
              </w:rPr>
              <w:t>187</w:t>
            </w:r>
          </w:p>
        </w:tc>
        <w:tc>
          <w:tcPr>
            <w:tcW w:w="907" w:type="dxa"/>
          </w:tcPr>
          <w:p w:rsidR="00BA26E8" w:rsidRPr="00D554DC" w:rsidRDefault="00BA26E8" w:rsidP="00914715">
            <w:pPr>
              <w:pStyle w:val="Tabelltext"/>
              <w:spacing w:before="51" w:after="136"/>
              <w:jc w:val="right"/>
              <w:rPr>
                <w:lang w:eastAsia="sv-SE"/>
              </w:rPr>
            </w:pPr>
            <w:r>
              <w:rPr>
                <w:lang w:eastAsia="sv-SE"/>
              </w:rPr>
              <w:t>110</w:t>
            </w:r>
          </w:p>
        </w:tc>
        <w:tc>
          <w:tcPr>
            <w:tcW w:w="867" w:type="dxa"/>
          </w:tcPr>
          <w:p w:rsidR="00BA26E8" w:rsidRPr="00D554DC" w:rsidRDefault="00BA26E8" w:rsidP="00914715">
            <w:pPr>
              <w:pStyle w:val="Tabelltext"/>
              <w:spacing w:before="51" w:after="136"/>
              <w:jc w:val="right"/>
              <w:rPr>
                <w:lang w:eastAsia="sv-SE"/>
              </w:rPr>
            </w:pPr>
            <w:r w:rsidRPr="00D554DC">
              <w:rPr>
                <w:lang w:eastAsia="sv-SE"/>
              </w:rPr>
              <w:t>314</w:t>
            </w:r>
          </w:p>
        </w:tc>
      </w:tr>
      <w:tr w:rsidR="00BA26E8" w:rsidTr="00914715">
        <w:tc>
          <w:tcPr>
            <w:tcW w:w="2907" w:type="dxa"/>
          </w:tcPr>
          <w:p w:rsidR="00BA26E8" w:rsidRDefault="00BA26E8" w:rsidP="00914715">
            <w:pPr>
              <w:pStyle w:val="Tabelltext"/>
              <w:spacing w:before="51" w:after="136"/>
              <w:rPr>
                <w:lang w:eastAsia="sv-SE"/>
              </w:rPr>
            </w:pPr>
            <w:r>
              <w:rPr>
                <w:lang w:eastAsia="sv-SE"/>
              </w:rPr>
              <w:t>Regionala utvecklingsnämnden</w:t>
            </w:r>
          </w:p>
        </w:tc>
        <w:tc>
          <w:tcPr>
            <w:tcW w:w="1096" w:type="dxa"/>
          </w:tcPr>
          <w:p w:rsidR="00BA26E8" w:rsidRDefault="00BA26E8" w:rsidP="00914715">
            <w:pPr>
              <w:pStyle w:val="Tabelltext"/>
              <w:spacing w:before="51" w:after="136"/>
              <w:jc w:val="right"/>
              <w:rPr>
                <w:lang w:eastAsia="sv-SE"/>
              </w:rPr>
            </w:pPr>
            <w:r>
              <w:rPr>
                <w:lang w:eastAsia="sv-SE"/>
              </w:rPr>
              <w:t>6</w:t>
            </w:r>
          </w:p>
        </w:tc>
        <w:tc>
          <w:tcPr>
            <w:tcW w:w="960" w:type="dxa"/>
          </w:tcPr>
          <w:p w:rsidR="00BA26E8" w:rsidRDefault="00BA26E8" w:rsidP="00914715">
            <w:pPr>
              <w:pStyle w:val="Tabelltext"/>
              <w:spacing w:before="51" w:after="136"/>
              <w:jc w:val="right"/>
              <w:rPr>
                <w:lang w:eastAsia="sv-SE"/>
              </w:rPr>
            </w:pPr>
            <w:r>
              <w:rPr>
                <w:lang w:eastAsia="sv-SE"/>
              </w:rPr>
              <w:t>12</w:t>
            </w:r>
          </w:p>
        </w:tc>
        <w:tc>
          <w:tcPr>
            <w:tcW w:w="907" w:type="dxa"/>
          </w:tcPr>
          <w:p w:rsidR="00BA26E8" w:rsidRDefault="00BA26E8" w:rsidP="00914715">
            <w:pPr>
              <w:pStyle w:val="Tabelltext"/>
              <w:spacing w:before="51" w:after="136"/>
              <w:jc w:val="right"/>
              <w:rPr>
                <w:lang w:eastAsia="sv-SE"/>
              </w:rPr>
            </w:pPr>
            <w:r>
              <w:rPr>
                <w:lang w:eastAsia="sv-SE"/>
              </w:rPr>
              <w:t>12</w:t>
            </w:r>
          </w:p>
        </w:tc>
        <w:tc>
          <w:tcPr>
            <w:tcW w:w="867" w:type="dxa"/>
          </w:tcPr>
          <w:p w:rsidR="00BA26E8" w:rsidRDefault="00BA26E8" w:rsidP="00914715">
            <w:pPr>
              <w:pStyle w:val="Tabelltext"/>
              <w:spacing w:before="51" w:after="136"/>
              <w:jc w:val="right"/>
              <w:rPr>
                <w:lang w:eastAsia="sv-SE"/>
              </w:rPr>
            </w:pPr>
            <w:r>
              <w:rPr>
                <w:lang w:eastAsia="sv-SE"/>
              </w:rPr>
              <w:t>30</w:t>
            </w:r>
          </w:p>
        </w:tc>
      </w:tr>
      <w:tr w:rsidR="00BA26E8" w:rsidTr="00914715">
        <w:tc>
          <w:tcPr>
            <w:tcW w:w="2907" w:type="dxa"/>
          </w:tcPr>
          <w:p w:rsidR="00BA26E8" w:rsidRDefault="00BA26E8" w:rsidP="00914715">
            <w:pPr>
              <w:pStyle w:val="Tabelltext"/>
              <w:spacing w:before="51" w:after="136"/>
              <w:rPr>
                <w:b/>
                <w:lang w:eastAsia="sv-SE"/>
              </w:rPr>
            </w:pPr>
            <w:r>
              <w:rPr>
                <w:b/>
                <w:lang w:eastAsia="sv-SE"/>
              </w:rPr>
              <w:t>Summa</w:t>
            </w:r>
          </w:p>
        </w:tc>
        <w:tc>
          <w:tcPr>
            <w:tcW w:w="1096" w:type="dxa"/>
          </w:tcPr>
          <w:p w:rsidR="00BA26E8" w:rsidRPr="0074022D" w:rsidRDefault="00BA26E8" w:rsidP="00914715">
            <w:pPr>
              <w:pStyle w:val="Tabelltext"/>
              <w:spacing w:before="51" w:after="136"/>
              <w:jc w:val="right"/>
              <w:rPr>
                <w:b/>
                <w:lang w:eastAsia="sv-SE"/>
              </w:rPr>
            </w:pPr>
            <w:r>
              <w:rPr>
                <w:b/>
                <w:lang w:eastAsia="sv-SE"/>
              </w:rPr>
              <w:t>23</w:t>
            </w:r>
          </w:p>
        </w:tc>
        <w:tc>
          <w:tcPr>
            <w:tcW w:w="960" w:type="dxa"/>
          </w:tcPr>
          <w:p w:rsidR="00BA26E8" w:rsidRDefault="00BA26E8" w:rsidP="00914715">
            <w:pPr>
              <w:pStyle w:val="Tabelltext"/>
              <w:spacing w:before="51" w:after="136"/>
              <w:jc w:val="right"/>
              <w:rPr>
                <w:b/>
                <w:lang w:eastAsia="sv-SE"/>
              </w:rPr>
            </w:pPr>
            <w:r>
              <w:rPr>
                <w:b/>
                <w:lang w:eastAsia="sv-SE"/>
              </w:rPr>
              <w:t>199</w:t>
            </w:r>
          </w:p>
        </w:tc>
        <w:tc>
          <w:tcPr>
            <w:tcW w:w="907" w:type="dxa"/>
          </w:tcPr>
          <w:p w:rsidR="00BA26E8" w:rsidRDefault="00BA26E8" w:rsidP="00914715">
            <w:pPr>
              <w:pStyle w:val="Tabelltext"/>
              <w:spacing w:before="51" w:after="136"/>
              <w:jc w:val="right"/>
              <w:rPr>
                <w:b/>
                <w:lang w:eastAsia="sv-SE"/>
              </w:rPr>
            </w:pPr>
            <w:r>
              <w:rPr>
                <w:b/>
                <w:lang w:eastAsia="sv-SE"/>
              </w:rPr>
              <w:t>122</w:t>
            </w:r>
          </w:p>
        </w:tc>
        <w:tc>
          <w:tcPr>
            <w:tcW w:w="867" w:type="dxa"/>
          </w:tcPr>
          <w:p w:rsidR="00BA26E8" w:rsidRDefault="00BA26E8" w:rsidP="00914715">
            <w:pPr>
              <w:pStyle w:val="Tabelltext"/>
              <w:spacing w:before="51" w:after="136"/>
              <w:jc w:val="right"/>
              <w:rPr>
                <w:b/>
                <w:lang w:eastAsia="sv-SE"/>
              </w:rPr>
            </w:pPr>
            <w:r>
              <w:rPr>
                <w:b/>
                <w:lang w:eastAsia="sv-SE"/>
              </w:rPr>
              <w:t>344</w:t>
            </w:r>
          </w:p>
        </w:tc>
      </w:tr>
    </w:tbl>
    <w:p w:rsidR="009709AB" w:rsidRDefault="00C53BF2" w:rsidP="009709AB">
      <w:pPr>
        <w:pStyle w:val="Rubrik3"/>
      </w:pPr>
      <w:r>
        <w:t>O</w:t>
      </w:r>
      <w:r w:rsidR="009709AB">
        <w:t>mställning</w:t>
      </w:r>
      <w:r w:rsidR="002444AE">
        <w:t>en</w:t>
      </w:r>
    </w:p>
    <w:p w:rsidR="009709AB" w:rsidRDefault="009709AB" w:rsidP="00A76D58">
      <w:pPr>
        <w:pStyle w:val="Brdtext-RJH"/>
      </w:pPr>
      <w:r>
        <w:t>Behovet av omställning beror på flera saker. Divisionerna har under många år haft stora underskott.</w:t>
      </w:r>
      <w:r w:rsidR="00C53BF2">
        <w:t xml:space="preserve"> Skattehöjningen 2016, som ökade skatteintäkterna med 625 mnkr, räcker inte för att långsiktigt finansiera dagens kostnadsnivå. Det är nödvändigt att verksamheterna kommer ner i en kostnadsnivå som är långsiktigt hållbar och ryms inom regionens intäkter.</w:t>
      </w:r>
    </w:p>
    <w:p w:rsidR="00C53BF2" w:rsidRDefault="00C53BF2" w:rsidP="00A76D58">
      <w:pPr>
        <w:pStyle w:val="Brdtext-RJH"/>
      </w:pPr>
      <w:r>
        <w:t xml:space="preserve">För att långsiktigt klara det finansiella målet om ett balanskravsresultat om en (1) procent av skatt, utjämning och generella bidrag måste regionen genomföra påbörjad omställning och minska kostnaderna med 700 mnkr. Regionens kostnadsnivå är hög och intäktsutvecklingen är lägre än kostnadsutvecklingen. Den nya kostnadsutjämningen </w:t>
      </w:r>
      <w:r w:rsidRPr="003F6C03">
        <w:t>ger</w:t>
      </w:r>
      <w:r>
        <w:t xml:space="preserve"> möjlighet till en hållbar omställning som är robust och framåtsyftande.</w:t>
      </w:r>
    </w:p>
    <w:p w:rsidR="00BA26E8" w:rsidRDefault="00BA26E8" w:rsidP="002637CF">
      <w:pPr>
        <w:pStyle w:val="Punktlistaniv1"/>
      </w:pPr>
      <w:r>
        <w:t>Steg 1 i omställningen är att divisionerna har en ekonomi i balans.</w:t>
      </w:r>
    </w:p>
    <w:p w:rsidR="00BA26E8" w:rsidRDefault="00BA26E8" w:rsidP="002637CF">
      <w:pPr>
        <w:pStyle w:val="Punktlistaniv1"/>
      </w:pPr>
      <w:r>
        <w:t>Steg 2 är att besluta om kostnadsminskningar motsvarande de minska</w:t>
      </w:r>
      <w:r w:rsidR="002637CF">
        <w:t>de</w:t>
      </w:r>
      <w:r>
        <w:t xml:space="preserve"> budgetramar som regionfullmäktige beslutat ska genomföras under 2021 och 2022.</w:t>
      </w:r>
    </w:p>
    <w:p w:rsidR="00C6066A" w:rsidRDefault="00C6066A" w:rsidP="00A76D58">
      <w:pPr>
        <w:pStyle w:val="Brdtext-RJH"/>
      </w:pPr>
    </w:p>
    <w:p w:rsidR="00C53BF2" w:rsidRDefault="003B05E6" w:rsidP="00981E9C">
      <w:pPr>
        <w:pStyle w:val="Tabellhuvud"/>
      </w:pPr>
      <w:r>
        <w:br w:type="page"/>
      </w:r>
    </w:p>
    <w:p w:rsidR="009709AB" w:rsidRDefault="009709AB" w:rsidP="009709AB">
      <w:pPr>
        <w:pStyle w:val="Rubrik3"/>
      </w:pPr>
      <w:bookmarkStart w:id="72" w:name="_Ref81690029"/>
      <w:r w:rsidRPr="003C31F8">
        <w:lastRenderedPageBreak/>
        <w:t>Resultatbudget 202</w:t>
      </w:r>
      <w:r w:rsidR="00CB12FC">
        <w:t>2</w:t>
      </w:r>
      <w:r w:rsidRPr="003C31F8">
        <w:t>-202</w:t>
      </w:r>
      <w:r w:rsidR="00CB12FC">
        <w:t>4</w:t>
      </w:r>
      <w:bookmarkEnd w:id="72"/>
    </w:p>
    <w:p w:rsidR="009709AB" w:rsidRDefault="009709AB" w:rsidP="00A76D58">
      <w:pPr>
        <w:pStyle w:val="Brdtext-RJH"/>
      </w:pPr>
      <w:r>
        <w:t>Med de senaste ekonomiska förutsättningarna samt beslutade budgetminskningar som grund redovisas följande res</w:t>
      </w:r>
      <w:r w:rsidR="00BA26E8">
        <w:t>ultatbudget för åren 202</w:t>
      </w:r>
      <w:r w:rsidR="00CB12FC">
        <w:t>2</w:t>
      </w:r>
      <w:r w:rsidR="00BA26E8">
        <w:t>-202</w:t>
      </w:r>
      <w:r w:rsidR="00CB12FC">
        <w:t>4</w:t>
      </w:r>
      <w:r w:rsidR="00BA26E8">
        <w:t>.</w:t>
      </w:r>
      <w:r w:rsidR="00C6066A" w:rsidRPr="00C6066A">
        <w:t xml:space="preserve"> </w:t>
      </w:r>
      <w:r w:rsidR="00C6066A" w:rsidRPr="00981E9C">
        <w:t>Kalkylen nedan är inte en prognos utan innehåller SKR:s bedömning av skatt och utjämning för alla åren samt en framskrivning av kostnaderna med samma index 2025-2027 som SKR bedömer för 2024.</w:t>
      </w:r>
    </w:p>
    <w:p w:rsidR="00402F1E" w:rsidRDefault="0044145A" w:rsidP="00EE4283">
      <w:pPr>
        <w:pStyle w:val="Tabellrubrik"/>
      </w:pPr>
      <w:r w:rsidRPr="0044145A">
        <w:rPr>
          <w:noProof/>
          <w:lang w:eastAsia="sv-SE"/>
        </w:rPr>
        <w:drawing>
          <wp:anchor distT="0" distB="0" distL="114300" distR="114300" simplePos="0" relativeHeight="251668480" behindDoc="0" locked="0" layoutInCell="1" allowOverlap="1" wp14:anchorId="2707FEF0" wp14:editId="162336AE">
            <wp:simplePos x="0" y="0"/>
            <wp:positionH relativeFrom="column">
              <wp:align>center</wp:align>
            </wp:positionH>
            <wp:positionV relativeFrom="paragraph">
              <wp:posOffset>242892</wp:posOffset>
            </wp:positionV>
            <wp:extent cx="6325200" cy="2379600"/>
            <wp:effectExtent l="0" t="0" r="0" b="1905"/>
            <wp:wrapTopAndBottom/>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325200" cy="2379600"/>
                    </a:xfrm>
                    <a:prstGeom prst="rect">
                      <a:avLst/>
                    </a:prstGeom>
                  </pic:spPr>
                </pic:pic>
              </a:graphicData>
            </a:graphic>
            <wp14:sizeRelH relativeFrom="margin">
              <wp14:pctWidth>0</wp14:pctWidth>
            </wp14:sizeRelH>
            <wp14:sizeRelV relativeFrom="margin">
              <wp14:pctHeight>0</wp14:pctHeight>
            </wp14:sizeRelV>
          </wp:anchor>
        </w:drawing>
      </w:r>
      <w:r w:rsidR="00E52ABF" w:rsidRPr="00E52ABF">
        <w:t>Resultatbudget 2022-2024 och kalkyl 2025-2027, mnkr</w:t>
      </w:r>
    </w:p>
    <w:p w:rsidR="00CE2CCB" w:rsidRDefault="003B779C" w:rsidP="00A76D58">
      <w:pPr>
        <w:pStyle w:val="Brdtext-RJH"/>
      </w:pPr>
      <w:r w:rsidRPr="003B779C">
        <w:t xml:space="preserve"> </w:t>
      </w:r>
      <w:r w:rsidR="00E52ABF">
        <w:br/>
      </w:r>
      <w:r w:rsidR="00E23DA9" w:rsidRPr="00A25A9E">
        <w:t>Å</w:t>
      </w:r>
      <w:r w:rsidR="00BA26E8" w:rsidRPr="00A25A9E">
        <w:t xml:space="preserve">rets resultat </w:t>
      </w:r>
      <w:r w:rsidR="00462AC7" w:rsidRPr="00A25A9E">
        <w:t>prognostiseras till</w:t>
      </w:r>
      <w:r w:rsidR="00E23DA9" w:rsidRPr="00A25A9E">
        <w:t xml:space="preserve"> </w:t>
      </w:r>
      <w:r w:rsidR="0044145A">
        <w:rPr>
          <w:lang w:val="sv-SE"/>
        </w:rPr>
        <w:t>594</w:t>
      </w:r>
      <w:r w:rsidR="00CE2CCB" w:rsidRPr="00A25A9E">
        <w:t xml:space="preserve"> mnkr 2022</w:t>
      </w:r>
      <w:r w:rsidR="00A844BE">
        <w:t>,</w:t>
      </w:r>
      <w:r w:rsidR="00CE2CCB" w:rsidRPr="00A25A9E">
        <w:t xml:space="preserve"> </w:t>
      </w:r>
      <w:r w:rsidR="00A844BE">
        <w:t>5</w:t>
      </w:r>
      <w:r w:rsidR="0044145A">
        <w:rPr>
          <w:lang w:val="sv-SE"/>
        </w:rPr>
        <w:t>31</w:t>
      </w:r>
      <w:r w:rsidR="00960D0E" w:rsidRPr="00A25A9E">
        <w:t xml:space="preserve"> </w:t>
      </w:r>
      <w:r w:rsidR="00CE2CCB" w:rsidRPr="00A25A9E">
        <w:t>mnkr 2023</w:t>
      </w:r>
      <w:r w:rsidR="00A844BE">
        <w:t xml:space="preserve"> och 4</w:t>
      </w:r>
      <w:r w:rsidR="0044145A">
        <w:rPr>
          <w:lang w:val="sv-SE"/>
        </w:rPr>
        <w:t>77</w:t>
      </w:r>
      <w:r w:rsidR="00A844BE">
        <w:t xml:space="preserve"> mnkr 2024</w:t>
      </w:r>
      <w:r w:rsidR="00CE2CCB" w:rsidRPr="00A25A9E">
        <w:t>.</w:t>
      </w:r>
      <w:r w:rsidR="00BA26E8" w:rsidRPr="00A25A9E">
        <w:t xml:space="preserve"> Staten har aviserat tillfälliga generella statsbidrag 2021 och 2022 som ingår i resultatet med 73 mnkr respektive 36 mnkr. </w:t>
      </w:r>
      <w:r w:rsidR="00CE2CCB" w:rsidRPr="00A25A9E">
        <w:t xml:space="preserve">Om avkastningen på pensionsportföljen inte är realiserad får den inte räknas in i balanskravsresultatet. Det finansiella målet balanskravsresultat om en (1) procent av skatt, utjämning och generella statsbidrag beräknas uppnås </w:t>
      </w:r>
      <w:r w:rsidR="00A25A9E" w:rsidRPr="00A25A9E">
        <w:t xml:space="preserve">under </w:t>
      </w:r>
      <w:r w:rsidR="00CE2CCB" w:rsidRPr="00A25A9E">
        <w:t>åren 202</w:t>
      </w:r>
      <w:r w:rsidR="00A25A9E" w:rsidRPr="00A25A9E">
        <w:t>2</w:t>
      </w:r>
      <w:r w:rsidR="00CE2CCB" w:rsidRPr="00A25A9E">
        <w:t>-202</w:t>
      </w:r>
      <w:r w:rsidR="00A25A9E" w:rsidRPr="00A25A9E">
        <w:t>4 men kalkylen indikerar att marginalerna är små under perioden 2025-202</w:t>
      </w:r>
      <w:r w:rsidR="00402F1E">
        <w:rPr>
          <w:lang w:val="sv-SE"/>
        </w:rPr>
        <w:t>6</w:t>
      </w:r>
      <w:r w:rsidR="00CE2CCB" w:rsidRPr="00A25A9E">
        <w:t>.</w:t>
      </w:r>
    </w:p>
    <w:p w:rsidR="009709AB" w:rsidRDefault="009709AB" w:rsidP="009709AB">
      <w:pPr>
        <w:pStyle w:val="Rubrik2"/>
      </w:pPr>
      <w:bookmarkStart w:id="73" w:name="_Toc83903689"/>
      <w:r w:rsidRPr="00C862AF">
        <w:t>Ekonomiska förutsättningar</w:t>
      </w:r>
      <w:r>
        <w:t xml:space="preserve"> för budgetarbetet</w:t>
      </w:r>
      <w:bookmarkEnd w:id="73"/>
    </w:p>
    <w:p w:rsidR="009709AB" w:rsidRPr="00A76D58" w:rsidRDefault="009709AB" w:rsidP="00A76D58">
      <w:pPr>
        <w:pStyle w:val="Rubrik3"/>
      </w:pPr>
      <w:r w:rsidRPr="00A76D58">
        <w:t>Samhällsekonomin</w:t>
      </w:r>
    </w:p>
    <w:p w:rsidR="00A76D58" w:rsidRDefault="009709AB" w:rsidP="00A76D58">
      <w:pPr>
        <w:pStyle w:val="Brdtext-RJH"/>
      </w:pPr>
      <w:r>
        <w:t xml:space="preserve">Coronapandemin har </w:t>
      </w:r>
      <w:r w:rsidR="00EA35FB">
        <w:t xml:space="preserve">haft </w:t>
      </w:r>
      <w:r>
        <w:t xml:space="preserve">globalt omfattande effekter på hälsa, levnadsförhållanden, utbildning och ekonomi. </w:t>
      </w:r>
      <w:r w:rsidR="00EA35FB">
        <w:t>Skillnaden i vaccinationsgrad skapar fortsatt globala o</w:t>
      </w:r>
      <w:r>
        <w:t xml:space="preserve">säkerheter om </w:t>
      </w:r>
      <w:r w:rsidR="00EA35FB">
        <w:t>pandemins</w:t>
      </w:r>
      <w:r>
        <w:t xml:space="preserve"> fortsatta utveckling</w:t>
      </w:r>
      <w:r w:rsidR="00EA35FB">
        <w:t xml:space="preserve"> </w:t>
      </w:r>
      <w:r>
        <w:t>och effekter</w:t>
      </w:r>
      <w:r w:rsidR="00EA35FB">
        <w:t>. V</w:t>
      </w:r>
      <w:r>
        <w:t>ärldsekonomin</w:t>
      </w:r>
      <w:r w:rsidR="00EA35FB">
        <w:t>s</w:t>
      </w:r>
      <w:r>
        <w:t xml:space="preserve"> nedgång i produktion och sysselsättning till följd av pandemin </w:t>
      </w:r>
      <w:r w:rsidR="003B779C">
        <w:rPr>
          <w:lang w:val="sv-SE"/>
        </w:rPr>
        <w:t xml:space="preserve">har </w:t>
      </w:r>
      <w:r>
        <w:t>nu stabilisera</w:t>
      </w:r>
      <w:r w:rsidR="003B779C">
        <w:rPr>
          <w:lang w:val="sv-SE"/>
        </w:rPr>
        <w:t>t</w:t>
      </w:r>
      <w:r>
        <w:t xml:space="preserve">s </w:t>
      </w:r>
      <w:r w:rsidR="009C183C">
        <w:rPr>
          <w:lang w:val="sv-SE"/>
        </w:rPr>
        <w:t xml:space="preserve">i </w:t>
      </w:r>
      <w:r>
        <w:t xml:space="preserve">såväl Sverige som omvärlden. Botten tycks vara passerad och </w:t>
      </w:r>
      <w:r w:rsidR="003F6C03">
        <w:t>aktiviteten i svensk ekonomi</w:t>
      </w:r>
      <w:r>
        <w:t xml:space="preserve"> stiger</w:t>
      </w:r>
      <w:r w:rsidR="00841FFD">
        <w:t xml:space="preserve"> kraftigt under året</w:t>
      </w:r>
      <w:r w:rsidR="00907470">
        <w:t xml:space="preserve">. </w:t>
      </w:r>
      <w:r>
        <w:t xml:space="preserve">Sveriges Kommuner och Regioner (SKR) </w:t>
      </w:r>
      <w:r w:rsidR="001F566E">
        <w:t xml:space="preserve">skattar </w:t>
      </w:r>
      <w:r>
        <w:t xml:space="preserve">BNP </w:t>
      </w:r>
      <w:r w:rsidR="001F566E">
        <w:t xml:space="preserve">ökningen till </w:t>
      </w:r>
      <w:r w:rsidR="00841FFD">
        <w:t>4,1</w:t>
      </w:r>
      <w:r w:rsidR="001F566E">
        <w:t xml:space="preserve"> procent under 2021 och en hög tillväxt även under 2022 innan tillväxttakten återgår till moderata nivåer. Antalet sysselsatta</w:t>
      </w:r>
      <w:r w:rsidR="009C183C">
        <w:rPr>
          <w:lang w:val="sv-SE"/>
        </w:rPr>
        <w:t>,</w:t>
      </w:r>
      <w:r w:rsidR="001F566E">
        <w:t xml:space="preserve"> bedömer SKR</w:t>
      </w:r>
      <w:r w:rsidR="009C183C">
        <w:rPr>
          <w:lang w:val="sv-SE"/>
        </w:rPr>
        <w:t>, kommer att</w:t>
      </w:r>
      <w:r w:rsidR="0044145A">
        <w:rPr>
          <w:lang w:val="sv-SE"/>
        </w:rPr>
        <w:t xml:space="preserve"> </w:t>
      </w:r>
      <w:r w:rsidR="001F566E">
        <w:lastRenderedPageBreak/>
        <w:t xml:space="preserve">öka relativt långsamt bland annat beroende på en ökande medelarbetstid. </w:t>
      </w:r>
      <w:r>
        <w:t xml:space="preserve">Bedömningen är som tidigare att lågkonjunkturen består </w:t>
      </w:r>
      <w:r w:rsidR="003B05E6">
        <w:t xml:space="preserve">till </w:t>
      </w:r>
      <w:r>
        <w:t>2023.</w:t>
      </w:r>
    </w:p>
    <w:p w:rsidR="009709AB" w:rsidRPr="00D701C2" w:rsidRDefault="009709AB" w:rsidP="00EE4283">
      <w:pPr>
        <w:pStyle w:val="Tabellrubrik"/>
      </w:pPr>
      <w:r w:rsidRPr="00D701C2">
        <w:t>Nyckeltal för svensk ekonomi</w:t>
      </w:r>
      <w:r>
        <w:t>, procentuell förändring</w:t>
      </w:r>
    </w:p>
    <w:tbl>
      <w:tblPr>
        <w:tblStyle w:val="RegionNorrbotten"/>
        <w:tblW w:w="0" w:type="auto"/>
        <w:tblLook w:val="04A0" w:firstRow="1" w:lastRow="0" w:firstColumn="1" w:lastColumn="0" w:noHBand="0" w:noVBand="1"/>
      </w:tblPr>
      <w:tblGrid>
        <w:gridCol w:w="1887"/>
        <w:gridCol w:w="777"/>
        <w:gridCol w:w="778"/>
        <w:gridCol w:w="880"/>
        <w:gridCol w:w="777"/>
        <w:gridCol w:w="980"/>
        <w:gridCol w:w="882"/>
      </w:tblGrid>
      <w:tr w:rsidR="00841FFD" w:rsidRPr="00B058AA" w:rsidTr="00B65FBE">
        <w:trPr>
          <w:cnfStyle w:val="100000000000" w:firstRow="1" w:lastRow="0" w:firstColumn="0" w:lastColumn="0" w:oddVBand="0" w:evenVBand="0" w:oddHBand="0" w:evenHBand="0" w:firstRowFirstColumn="0" w:firstRowLastColumn="0" w:lastRowFirstColumn="0" w:lastRowLastColumn="0"/>
        </w:trPr>
        <w:tc>
          <w:tcPr>
            <w:tcW w:w="1887" w:type="dxa"/>
          </w:tcPr>
          <w:p w:rsidR="00841FFD" w:rsidRPr="00B058AA" w:rsidRDefault="00841FFD" w:rsidP="00C6066A">
            <w:pPr>
              <w:pStyle w:val="Tabellhuvud"/>
              <w:rPr>
                <w:b/>
              </w:rPr>
            </w:pPr>
          </w:p>
        </w:tc>
        <w:tc>
          <w:tcPr>
            <w:tcW w:w="777" w:type="dxa"/>
          </w:tcPr>
          <w:p w:rsidR="00841FFD" w:rsidRPr="00B058AA" w:rsidRDefault="00841FFD" w:rsidP="00B65FBE">
            <w:pPr>
              <w:pStyle w:val="Tabellhuvud"/>
              <w:rPr>
                <w:b/>
              </w:rPr>
            </w:pPr>
            <w:r>
              <w:rPr>
                <w:b/>
              </w:rPr>
              <w:t>2019</w:t>
            </w:r>
          </w:p>
        </w:tc>
        <w:tc>
          <w:tcPr>
            <w:tcW w:w="778" w:type="dxa"/>
          </w:tcPr>
          <w:p w:rsidR="00841FFD" w:rsidRPr="00B058AA" w:rsidRDefault="00841FFD" w:rsidP="00B65FBE">
            <w:pPr>
              <w:pStyle w:val="Tabellhuvud"/>
              <w:rPr>
                <w:b/>
              </w:rPr>
            </w:pPr>
            <w:r w:rsidRPr="00B058AA">
              <w:rPr>
                <w:b/>
              </w:rPr>
              <w:t>202</w:t>
            </w:r>
            <w:r>
              <w:rPr>
                <w:b/>
              </w:rPr>
              <w:t>0</w:t>
            </w:r>
          </w:p>
        </w:tc>
        <w:tc>
          <w:tcPr>
            <w:tcW w:w="880" w:type="dxa"/>
          </w:tcPr>
          <w:p w:rsidR="00841FFD" w:rsidRPr="00B058AA" w:rsidRDefault="00841FFD" w:rsidP="00B65FBE">
            <w:pPr>
              <w:pStyle w:val="Tabellhuvud"/>
              <w:rPr>
                <w:b/>
              </w:rPr>
            </w:pPr>
            <w:r w:rsidRPr="00B058AA">
              <w:rPr>
                <w:b/>
              </w:rPr>
              <w:t>202</w:t>
            </w:r>
            <w:r>
              <w:rPr>
                <w:b/>
              </w:rPr>
              <w:t>1</w:t>
            </w:r>
          </w:p>
        </w:tc>
        <w:tc>
          <w:tcPr>
            <w:tcW w:w="777" w:type="dxa"/>
          </w:tcPr>
          <w:p w:rsidR="00841FFD" w:rsidRPr="00B058AA" w:rsidRDefault="00841FFD" w:rsidP="00B65FBE">
            <w:pPr>
              <w:pStyle w:val="Tabellhuvud"/>
              <w:rPr>
                <w:b/>
              </w:rPr>
            </w:pPr>
            <w:r>
              <w:rPr>
                <w:b/>
              </w:rPr>
              <w:t>2022</w:t>
            </w:r>
          </w:p>
        </w:tc>
        <w:tc>
          <w:tcPr>
            <w:tcW w:w="980" w:type="dxa"/>
          </w:tcPr>
          <w:p w:rsidR="00841FFD" w:rsidRDefault="00841FFD" w:rsidP="00B65FBE">
            <w:pPr>
              <w:pStyle w:val="Tabellhuvud"/>
              <w:rPr>
                <w:b/>
              </w:rPr>
            </w:pPr>
            <w:r>
              <w:rPr>
                <w:b/>
              </w:rPr>
              <w:t>2023</w:t>
            </w:r>
          </w:p>
        </w:tc>
        <w:tc>
          <w:tcPr>
            <w:tcW w:w="882" w:type="dxa"/>
          </w:tcPr>
          <w:p w:rsidR="00841FFD" w:rsidRDefault="00841FFD" w:rsidP="00B65FBE">
            <w:pPr>
              <w:pStyle w:val="Tabellhuvud"/>
              <w:rPr>
                <w:b/>
              </w:rPr>
            </w:pPr>
            <w:r>
              <w:rPr>
                <w:b/>
              </w:rPr>
              <w:t>2024</w:t>
            </w:r>
          </w:p>
        </w:tc>
      </w:tr>
      <w:tr w:rsidR="00841FFD" w:rsidRPr="00D554DC" w:rsidTr="00A25A9E">
        <w:tc>
          <w:tcPr>
            <w:tcW w:w="1887" w:type="dxa"/>
          </w:tcPr>
          <w:p w:rsidR="00841FFD" w:rsidRPr="00040631" w:rsidRDefault="00841FFD" w:rsidP="00E97C1D">
            <w:pPr>
              <w:pStyle w:val="Tabelltext"/>
              <w:spacing w:before="51" w:after="136"/>
              <w:rPr>
                <w:lang w:eastAsia="sv-SE"/>
              </w:rPr>
            </w:pPr>
            <w:r>
              <w:rPr>
                <w:lang w:eastAsia="sv-SE"/>
              </w:rPr>
              <w:t>BNP</w:t>
            </w:r>
          </w:p>
        </w:tc>
        <w:tc>
          <w:tcPr>
            <w:tcW w:w="777" w:type="dxa"/>
          </w:tcPr>
          <w:p w:rsidR="00841FFD" w:rsidRPr="00D554DC" w:rsidRDefault="00841FFD" w:rsidP="00E97C1D">
            <w:pPr>
              <w:pStyle w:val="Tabelltext"/>
              <w:spacing w:before="51" w:after="136"/>
              <w:jc w:val="right"/>
              <w:rPr>
                <w:lang w:eastAsia="sv-SE"/>
              </w:rPr>
            </w:pPr>
            <w:r>
              <w:rPr>
                <w:lang w:eastAsia="sv-SE"/>
              </w:rPr>
              <w:t>2,0</w:t>
            </w:r>
          </w:p>
        </w:tc>
        <w:tc>
          <w:tcPr>
            <w:tcW w:w="778" w:type="dxa"/>
          </w:tcPr>
          <w:p w:rsidR="00841FFD" w:rsidRPr="00D554DC" w:rsidRDefault="00841FFD" w:rsidP="00841FFD">
            <w:pPr>
              <w:pStyle w:val="Tabelltext"/>
              <w:spacing w:before="51" w:after="136"/>
              <w:jc w:val="right"/>
              <w:rPr>
                <w:lang w:eastAsia="sv-SE"/>
              </w:rPr>
            </w:pPr>
            <w:r>
              <w:rPr>
                <w:lang w:eastAsia="sv-SE"/>
              </w:rPr>
              <w:t>-2,9</w:t>
            </w:r>
          </w:p>
        </w:tc>
        <w:tc>
          <w:tcPr>
            <w:tcW w:w="880" w:type="dxa"/>
          </w:tcPr>
          <w:p w:rsidR="00841FFD" w:rsidRPr="00D554DC" w:rsidRDefault="00841FFD" w:rsidP="00841FFD">
            <w:pPr>
              <w:pStyle w:val="Tabelltext"/>
              <w:spacing w:before="51" w:after="136"/>
              <w:jc w:val="right"/>
              <w:rPr>
                <w:lang w:eastAsia="sv-SE"/>
              </w:rPr>
            </w:pPr>
            <w:r>
              <w:rPr>
                <w:lang w:eastAsia="sv-SE"/>
              </w:rPr>
              <w:t>4,1</w:t>
            </w:r>
          </w:p>
        </w:tc>
        <w:tc>
          <w:tcPr>
            <w:tcW w:w="777" w:type="dxa"/>
          </w:tcPr>
          <w:p w:rsidR="00841FFD" w:rsidRPr="00D554DC" w:rsidRDefault="00841FFD" w:rsidP="00841FFD">
            <w:pPr>
              <w:pStyle w:val="Tabelltext"/>
              <w:spacing w:before="51" w:after="136"/>
              <w:jc w:val="right"/>
              <w:rPr>
                <w:lang w:eastAsia="sv-SE"/>
              </w:rPr>
            </w:pPr>
            <w:r>
              <w:rPr>
                <w:lang w:eastAsia="sv-SE"/>
              </w:rPr>
              <w:t>3,4</w:t>
            </w:r>
          </w:p>
        </w:tc>
        <w:tc>
          <w:tcPr>
            <w:tcW w:w="980" w:type="dxa"/>
          </w:tcPr>
          <w:p w:rsidR="00841FFD" w:rsidRPr="00D554DC" w:rsidRDefault="00841FFD" w:rsidP="00841FFD">
            <w:pPr>
              <w:pStyle w:val="Tabelltext"/>
              <w:spacing w:before="51" w:after="136"/>
              <w:jc w:val="right"/>
              <w:rPr>
                <w:lang w:eastAsia="sv-SE"/>
              </w:rPr>
            </w:pPr>
            <w:r>
              <w:rPr>
                <w:lang w:eastAsia="sv-SE"/>
              </w:rPr>
              <w:t>1,4</w:t>
            </w:r>
          </w:p>
        </w:tc>
        <w:tc>
          <w:tcPr>
            <w:tcW w:w="882" w:type="dxa"/>
          </w:tcPr>
          <w:p w:rsidR="00841FFD" w:rsidRDefault="00841FFD" w:rsidP="00E97C1D">
            <w:pPr>
              <w:pStyle w:val="Tabelltext"/>
              <w:spacing w:before="51" w:after="136"/>
              <w:jc w:val="right"/>
              <w:rPr>
                <w:lang w:eastAsia="sv-SE"/>
              </w:rPr>
            </w:pPr>
            <w:r>
              <w:rPr>
                <w:lang w:eastAsia="sv-SE"/>
              </w:rPr>
              <w:t>1,4</w:t>
            </w:r>
          </w:p>
        </w:tc>
      </w:tr>
      <w:tr w:rsidR="00841FFD" w:rsidTr="00A25A9E">
        <w:tc>
          <w:tcPr>
            <w:tcW w:w="1887" w:type="dxa"/>
          </w:tcPr>
          <w:p w:rsidR="00841FFD" w:rsidRDefault="00841FFD" w:rsidP="00E97C1D">
            <w:pPr>
              <w:pStyle w:val="Tabelltext"/>
              <w:spacing w:before="51" w:after="136"/>
              <w:rPr>
                <w:lang w:eastAsia="sv-SE"/>
              </w:rPr>
            </w:pPr>
            <w:r>
              <w:rPr>
                <w:lang w:eastAsia="sv-SE"/>
              </w:rPr>
              <w:t>Sysselsättning, timmar</w:t>
            </w:r>
          </w:p>
        </w:tc>
        <w:tc>
          <w:tcPr>
            <w:tcW w:w="777" w:type="dxa"/>
          </w:tcPr>
          <w:p w:rsidR="00841FFD" w:rsidRDefault="00841FFD" w:rsidP="00841FFD">
            <w:pPr>
              <w:pStyle w:val="Tabelltext"/>
              <w:spacing w:before="51" w:after="136"/>
              <w:jc w:val="right"/>
              <w:rPr>
                <w:lang w:eastAsia="sv-SE"/>
              </w:rPr>
            </w:pPr>
            <w:r>
              <w:rPr>
                <w:lang w:eastAsia="sv-SE"/>
              </w:rPr>
              <w:t>-0,2</w:t>
            </w:r>
          </w:p>
        </w:tc>
        <w:tc>
          <w:tcPr>
            <w:tcW w:w="778" w:type="dxa"/>
          </w:tcPr>
          <w:p w:rsidR="00841FFD" w:rsidRDefault="00841FFD" w:rsidP="00841FFD">
            <w:pPr>
              <w:pStyle w:val="Tabelltext"/>
              <w:spacing w:before="51" w:after="136"/>
              <w:jc w:val="right"/>
              <w:rPr>
                <w:lang w:eastAsia="sv-SE"/>
              </w:rPr>
            </w:pPr>
            <w:r>
              <w:rPr>
                <w:lang w:eastAsia="sv-SE"/>
              </w:rPr>
              <w:t>-3,8</w:t>
            </w:r>
          </w:p>
        </w:tc>
        <w:tc>
          <w:tcPr>
            <w:tcW w:w="880" w:type="dxa"/>
          </w:tcPr>
          <w:p w:rsidR="00841FFD" w:rsidRDefault="00841FFD" w:rsidP="00841FFD">
            <w:pPr>
              <w:pStyle w:val="Tabelltext"/>
              <w:spacing w:before="51" w:after="136"/>
              <w:jc w:val="right"/>
              <w:rPr>
                <w:lang w:eastAsia="sv-SE"/>
              </w:rPr>
            </w:pPr>
            <w:r>
              <w:rPr>
                <w:lang w:eastAsia="sv-SE"/>
              </w:rPr>
              <w:t>2,6</w:t>
            </w:r>
          </w:p>
        </w:tc>
        <w:tc>
          <w:tcPr>
            <w:tcW w:w="777" w:type="dxa"/>
          </w:tcPr>
          <w:p w:rsidR="00841FFD" w:rsidRDefault="00841FFD" w:rsidP="00841FFD">
            <w:pPr>
              <w:pStyle w:val="Tabelltext"/>
              <w:spacing w:before="51" w:after="136"/>
              <w:jc w:val="right"/>
              <w:rPr>
                <w:lang w:eastAsia="sv-SE"/>
              </w:rPr>
            </w:pPr>
            <w:r>
              <w:rPr>
                <w:lang w:eastAsia="sv-SE"/>
              </w:rPr>
              <w:t>2,0</w:t>
            </w:r>
          </w:p>
        </w:tc>
        <w:tc>
          <w:tcPr>
            <w:tcW w:w="980" w:type="dxa"/>
          </w:tcPr>
          <w:p w:rsidR="00841FFD" w:rsidRDefault="00841FFD" w:rsidP="00841FFD">
            <w:pPr>
              <w:pStyle w:val="Tabelltext"/>
              <w:spacing w:before="51" w:after="136"/>
              <w:jc w:val="right"/>
              <w:rPr>
                <w:lang w:eastAsia="sv-SE"/>
              </w:rPr>
            </w:pPr>
            <w:r>
              <w:rPr>
                <w:lang w:eastAsia="sv-SE"/>
              </w:rPr>
              <w:t>1,0</w:t>
            </w:r>
          </w:p>
        </w:tc>
        <w:tc>
          <w:tcPr>
            <w:tcW w:w="882" w:type="dxa"/>
          </w:tcPr>
          <w:p w:rsidR="00841FFD" w:rsidRDefault="00841FFD" w:rsidP="00E97C1D">
            <w:pPr>
              <w:pStyle w:val="Tabelltext"/>
              <w:spacing w:before="51" w:after="136"/>
              <w:jc w:val="right"/>
              <w:rPr>
                <w:lang w:eastAsia="sv-SE"/>
              </w:rPr>
            </w:pPr>
            <w:r>
              <w:rPr>
                <w:lang w:eastAsia="sv-SE"/>
              </w:rPr>
              <w:t>0,6</w:t>
            </w:r>
          </w:p>
        </w:tc>
      </w:tr>
      <w:tr w:rsidR="00841FFD" w:rsidTr="00A25A9E">
        <w:tc>
          <w:tcPr>
            <w:tcW w:w="1887" w:type="dxa"/>
          </w:tcPr>
          <w:p w:rsidR="00841FFD" w:rsidRDefault="00841FFD" w:rsidP="00E97C1D">
            <w:pPr>
              <w:pStyle w:val="Tabelltext"/>
              <w:spacing w:before="51" w:after="136"/>
              <w:rPr>
                <w:lang w:eastAsia="sv-SE"/>
              </w:rPr>
            </w:pPr>
            <w:r>
              <w:rPr>
                <w:lang w:eastAsia="sv-SE"/>
              </w:rPr>
              <w:t>Relativ arbetslöshet</w:t>
            </w:r>
          </w:p>
        </w:tc>
        <w:tc>
          <w:tcPr>
            <w:tcW w:w="777" w:type="dxa"/>
          </w:tcPr>
          <w:p w:rsidR="00841FFD" w:rsidRDefault="00841FFD" w:rsidP="00841FFD">
            <w:pPr>
              <w:pStyle w:val="Tabelltext"/>
              <w:spacing w:before="51" w:after="136"/>
              <w:jc w:val="right"/>
              <w:rPr>
                <w:lang w:eastAsia="sv-SE"/>
              </w:rPr>
            </w:pPr>
            <w:r>
              <w:rPr>
                <w:lang w:eastAsia="sv-SE"/>
              </w:rPr>
              <w:t>7,2</w:t>
            </w:r>
          </w:p>
        </w:tc>
        <w:tc>
          <w:tcPr>
            <w:tcW w:w="778" w:type="dxa"/>
          </w:tcPr>
          <w:p w:rsidR="00841FFD" w:rsidRDefault="00841FFD" w:rsidP="00841FFD">
            <w:pPr>
              <w:pStyle w:val="Tabelltext"/>
              <w:spacing w:before="51" w:after="136"/>
              <w:jc w:val="right"/>
              <w:rPr>
                <w:lang w:eastAsia="sv-SE"/>
              </w:rPr>
            </w:pPr>
            <w:r>
              <w:rPr>
                <w:lang w:eastAsia="sv-SE"/>
              </w:rPr>
              <w:t>8,8</w:t>
            </w:r>
          </w:p>
        </w:tc>
        <w:tc>
          <w:tcPr>
            <w:tcW w:w="880" w:type="dxa"/>
          </w:tcPr>
          <w:p w:rsidR="00841FFD" w:rsidRDefault="00841FFD" w:rsidP="00841FFD">
            <w:pPr>
              <w:pStyle w:val="Tabelltext"/>
              <w:spacing w:before="51" w:after="136"/>
              <w:jc w:val="right"/>
              <w:rPr>
                <w:lang w:eastAsia="sv-SE"/>
              </w:rPr>
            </w:pPr>
            <w:r>
              <w:rPr>
                <w:lang w:eastAsia="sv-SE"/>
              </w:rPr>
              <w:t>9,0</w:t>
            </w:r>
          </w:p>
        </w:tc>
        <w:tc>
          <w:tcPr>
            <w:tcW w:w="777" w:type="dxa"/>
          </w:tcPr>
          <w:p w:rsidR="00841FFD" w:rsidRDefault="00841FFD" w:rsidP="00841FFD">
            <w:pPr>
              <w:pStyle w:val="Tabelltext"/>
              <w:spacing w:before="51" w:after="136"/>
              <w:jc w:val="right"/>
              <w:rPr>
                <w:lang w:eastAsia="sv-SE"/>
              </w:rPr>
            </w:pPr>
            <w:r>
              <w:rPr>
                <w:lang w:eastAsia="sv-SE"/>
              </w:rPr>
              <w:t>8,5</w:t>
            </w:r>
          </w:p>
        </w:tc>
        <w:tc>
          <w:tcPr>
            <w:tcW w:w="980" w:type="dxa"/>
          </w:tcPr>
          <w:p w:rsidR="00841FFD" w:rsidRDefault="00841FFD" w:rsidP="00841FFD">
            <w:pPr>
              <w:pStyle w:val="Tabelltext"/>
              <w:spacing w:before="51" w:after="136"/>
              <w:jc w:val="right"/>
              <w:rPr>
                <w:lang w:eastAsia="sv-SE"/>
              </w:rPr>
            </w:pPr>
            <w:r>
              <w:rPr>
                <w:lang w:eastAsia="sv-SE"/>
              </w:rPr>
              <w:t>8,4</w:t>
            </w:r>
          </w:p>
        </w:tc>
        <w:tc>
          <w:tcPr>
            <w:tcW w:w="882" w:type="dxa"/>
          </w:tcPr>
          <w:p w:rsidR="00841FFD" w:rsidRDefault="00841FFD" w:rsidP="00E97C1D">
            <w:pPr>
              <w:pStyle w:val="Tabelltext"/>
              <w:spacing w:before="51" w:after="136"/>
              <w:jc w:val="right"/>
              <w:rPr>
                <w:lang w:eastAsia="sv-SE"/>
              </w:rPr>
            </w:pPr>
            <w:r>
              <w:rPr>
                <w:lang w:eastAsia="sv-SE"/>
              </w:rPr>
              <w:t>8,1</w:t>
            </w:r>
          </w:p>
        </w:tc>
      </w:tr>
    </w:tbl>
    <w:p w:rsidR="00674380" w:rsidRPr="002246FF" w:rsidRDefault="003B05E6" w:rsidP="00841FFD">
      <w:pPr>
        <w:pStyle w:val="Brdtext"/>
        <w:rPr>
          <w:sz w:val="18"/>
        </w:rPr>
      </w:pPr>
      <w:r w:rsidRPr="002246FF">
        <w:rPr>
          <w:sz w:val="18"/>
        </w:rPr>
        <w:t xml:space="preserve">Källa: </w:t>
      </w:r>
      <w:r w:rsidR="00841FFD" w:rsidRPr="002246FF">
        <w:rPr>
          <w:sz w:val="18"/>
        </w:rPr>
        <w:t xml:space="preserve">EkonomiNytt 09/2021, </w:t>
      </w:r>
      <w:r w:rsidRPr="002246FF">
        <w:rPr>
          <w:sz w:val="18"/>
        </w:rPr>
        <w:t>Sveriges Kommuner och Regioner</w:t>
      </w:r>
    </w:p>
    <w:p w:rsidR="003F6C03" w:rsidRDefault="003F6C03" w:rsidP="00A76D58">
      <w:pPr>
        <w:pStyle w:val="Brdtext-RJH"/>
      </w:pPr>
      <w:r>
        <w:t xml:space="preserve">Det är fortfarande svårt att överblicka </w:t>
      </w:r>
      <w:r w:rsidR="00AC3294">
        <w:t xml:space="preserve">konsekvensen för </w:t>
      </w:r>
      <w:r>
        <w:t>kostnade</w:t>
      </w:r>
      <w:r w:rsidR="00AC3294">
        <w:t>n</w:t>
      </w:r>
      <w:r>
        <w:t xml:space="preserve"> för hälso- och sjukvården beroende på hur pandemin utvecklas. </w:t>
      </w:r>
      <w:r w:rsidR="00AC3294">
        <w:t xml:space="preserve">Även om verksamhet kommer bestå under planperioden så kommer produktionsökningen till normal verksamhet och hantering av uppdämda vårdbehov medföra hög kostnadsökningstakt för regionen. Pandemin medför troligen även </w:t>
      </w:r>
      <w:r>
        <w:t>förändringar i behov av kollektivt</w:t>
      </w:r>
      <w:r w:rsidR="003B05E6">
        <w:t>rafik</w:t>
      </w:r>
      <w:r w:rsidR="00AC3294">
        <w:t>, folkhälsa</w:t>
      </w:r>
      <w:r w:rsidR="003B05E6">
        <w:t xml:space="preserve"> med mera de kommande åren</w:t>
      </w:r>
      <w:r>
        <w:t xml:space="preserve">. </w:t>
      </w:r>
    </w:p>
    <w:p w:rsidR="003F6C03" w:rsidRPr="00E87E8D" w:rsidRDefault="003F6C03" w:rsidP="00A76D58">
      <w:pPr>
        <w:pStyle w:val="Brdtext-RJH"/>
        <w:rPr>
          <w:lang w:val="sv-SE"/>
        </w:rPr>
      </w:pPr>
      <w:r w:rsidRPr="004F530F">
        <w:t xml:space="preserve">Staten har utöver den permanenta höjningen på 3,75 miljarder utlovat </w:t>
      </w:r>
      <w:r w:rsidR="003B05E6" w:rsidRPr="004F530F">
        <w:t xml:space="preserve">tillfälligt </w:t>
      </w:r>
      <w:r w:rsidRPr="004F530F">
        <w:t xml:space="preserve">ökade generella statsbidrag 2021 på 3 miljarder och 2022 med 1,5 miljarder. Regionerna får även </w:t>
      </w:r>
      <w:r w:rsidR="00012608">
        <w:rPr>
          <w:lang w:val="sv-SE"/>
        </w:rPr>
        <w:t>6</w:t>
      </w:r>
      <w:r w:rsidRPr="004F530F">
        <w:t xml:space="preserve"> miljarder </w:t>
      </w:r>
      <w:r w:rsidR="00012608">
        <w:rPr>
          <w:lang w:val="sv-SE"/>
        </w:rPr>
        <w:t xml:space="preserve">för </w:t>
      </w:r>
      <w:r w:rsidRPr="004F530F">
        <w:t xml:space="preserve">2021 och </w:t>
      </w:r>
      <w:r w:rsidR="00012608">
        <w:rPr>
          <w:lang w:val="sv-SE"/>
        </w:rPr>
        <w:t xml:space="preserve">4 miljarder under </w:t>
      </w:r>
      <w:r w:rsidRPr="004F530F">
        <w:t>2022 för att ha</w:t>
      </w:r>
      <w:r w:rsidR="00C85CB3">
        <w:t xml:space="preserve">ntera </w:t>
      </w:r>
      <w:r w:rsidR="00012608">
        <w:rPr>
          <w:lang w:val="sv-SE"/>
        </w:rPr>
        <w:t xml:space="preserve">merkostnader för covid och </w:t>
      </w:r>
      <w:r w:rsidR="00C85CB3">
        <w:t>den uppskjutna vården</w:t>
      </w:r>
      <w:r w:rsidRPr="004F530F">
        <w:t>.</w:t>
      </w:r>
      <w:r w:rsidR="00012608">
        <w:rPr>
          <w:lang w:val="sv-SE"/>
        </w:rPr>
        <w:t xml:space="preserve"> Detta kan dock komma att förändras genom beslut </w:t>
      </w:r>
      <w:r w:rsidR="00402F1E">
        <w:rPr>
          <w:lang w:val="sv-SE"/>
        </w:rPr>
        <w:t>i</w:t>
      </w:r>
      <w:r w:rsidR="00012608">
        <w:rPr>
          <w:lang w:val="sv-SE"/>
        </w:rPr>
        <w:t xml:space="preserve"> regeringens budget.</w:t>
      </w:r>
    </w:p>
    <w:p w:rsidR="003F6C03" w:rsidRPr="004F530F" w:rsidRDefault="003F6C03" w:rsidP="003F6C03">
      <w:pPr>
        <w:pStyle w:val="Rubrik3"/>
      </w:pPr>
      <w:bookmarkStart w:id="74" w:name="_Toc23783839"/>
      <w:bookmarkStart w:id="75" w:name="_Toc29316607"/>
      <w:r w:rsidRPr="004F530F">
        <w:t>Regionernas ekonomi</w:t>
      </w:r>
      <w:bookmarkEnd w:id="74"/>
      <w:bookmarkEnd w:id="75"/>
    </w:p>
    <w:p w:rsidR="005565FD" w:rsidRPr="004F530F" w:rsidRDefault="00DD4FA0" w:rsidP="00A76D58">
      <w:pPr>
        <w:pStyle w:val="Brdtext-RJH"/>
      </w:pPr>
      <w:r w:rsidRPr="004F530F">
        <w:t>De senaste åren har drygt en tredjedel av landets regioner haft underskott i resultatet</w:t>
      </w:r>
      <w:r w:rsidR="005565FD" w:rsidRPr="004F530F">
        <w:t xml:space="preserve"> men tillfälliga statliga anslag med anledning av pandemin medförde att alla regioner hade ett positivt verksamhetsresultat och positivt resultat efter finansiella poster</w:t>
      </w:r>
      <w:r w:rsidR="00D01987" w:rsidRPr="004F530F">
        <w:t xml:space="preserve"> under 2020</w:t>
      </w:r>
      <w:r w:rsidRPr="004F530F">
        <w:t xml:space="preserve">. </w:t>
      </w:r>
      <w:r w:rsidR="00A60DAE" w:rsidRPr="004F530F">
        <w:t>Resultatförbättringen under pandemin härrör bland annat till högre skatteintäkter än väntat, ersättning för sjuklönekostnader och minskad sjukvårdsproduktion i vissa områden till förmån för covid-vård.</w:t>
      </w:r>
      <w:r w:rsidR="004F530F">
        <w:t xml:space="preserve"> </w:t>
      </w:r>
    </w:p>
    <w:p w:rsidR="003F6C03" w:rsidRDefault="00CE3DB6" w:rsidP="003F6C03">
      <w:pPr>
        <w:pStyle w:val="Rubrik3"/>
      </w:pPr>
      <w:bookmarkStart w:id="76" w:name="_Toc23783840"/>
      <w:bookmarkStart w:id="77" w:name="_Toc29316608"/>
      <w:r>
        <w:t>Regionens e</w:t>
      </w:r>
      <w:r w:rsidR="003F6C03">
        <w:t>konomiska förutsättningar</w:t>
      </w:r>
      <w:bookmarkEnd w:id="76"/>
      <w:bookmarkEnd w:id="77"/>
    </w:p>
    <w:p w:rsidR="003F6C03" w:rsidRDefault="003F6C03" w:rsidP="00A76D58">
      <w:pPr>
        <w:pStyle w:val="Rubrik4"/>
      </w:pPr>
      <w:r>
        <w:t>Befolkningen</w:t>
      </w:r>
    </w:p>
    <w:p w:rsidR="00A269C8" w:rsidRDefault="00A269C8" w:rsidP="00A76D58">
      <w:pPr>
        <w:pStyle w:val="Brdtext-RJH"/>
        <w:rPr>
          <w:lang w:eastAsia="sv-SE"/>
        </w:rPr>
      </w:pPr>
      <w:r w:rsidRPr="00CF649F">
        <w:rPr>
          <w:lang w:eastAsia="sv-SE"/>
        </w:rPr>
        <w:t>SCB</w:t>
      </w:r>
      <w:r w:rsidR="00CF649F">
        <w:rPr>
          <w:lang w:eastAsia="sv-SE"/>
        </w:rPr>
        <w:t>:</w:t>
      </w:r>
      <w:r w:rsidR="00B327DC" w:rsidRPr="00CF649F">
        <w:rPr>
          <w:lang w:eastAsia="sv-SE"/>
        </w:rPr>
        <w:t>s senaste befolkningsprognos</w:t>
      </w:r>
      <w:r w:rsidRPr="00CF649F">
        <w:rPr>
          <w:lang w:eastAsia="sv-SE"/>
        </w:rPr>
        <w:t xml:space="preserve"> </w:t>
      </w:r>
      <w:r w:rsidR="006A55D8" w:rsidRPr="002246FF">
        <w:rPr>
          <w:lang w:eastAsia="sv-SE"/>
        </w:rPr>
        <w:t>visar att Norrbottens befolkning kommer minska fram till 2027 samtidigt som befolkningen blir äldre. I detta avseende ligger Norrbotten före många andra län där ökningstakten av äldre är högre.</w:t>
      </w:r>
      <w:r w:rsidR="00603438" w:rsidRPr="002246FF">
        <w:rPr>
          <w:lang w:eastAsia="sv-SE"/>
        </w:rPr>
        <w:t xml:space="preserve"> SCB</w:t>
      </w:r>
      <w:r w:rsidR="00CF649F">
        <w:rPr>
          <w:lang w:eastAsia="sv-SE"/>
        </w:rPr>
        <w:t>:</w:t>
      </w:r>
      <w:r w:rsidR="00603438" w:rsidRPr="002246FF">
        <w:rPr>
          <w:lang w:eastAsia="sv-SE"/>
        </w:rPr>
        <w:t xml:space="preserve">s befolkningsprognos bygger på framskrivning av flyttnetto, invandringsnetto samt födelsenetto. </w:t>
      </w:r>
      <w:r w:rsidR="00654B7E" w:rsidRPr="002246FF">
        <w:rPr>
          <w:lang w:eastAsia="sv-SE"/>
        </w:rPr>
        <w:t>SCB</w:t>
      </w:r>
      <w:r w:rsidR="00CF649F">
        <w:rPr>
          <w:lang w:eastAsia="sv-SE"/>
        </w:rPr>
        <w:t>:</w:t>
      </w:r>
      <w:r w:rsidR="00654B7E" w:rsidRPr="002246FF">
        <w:rPr>
          <w:lang w:eastAsia="sv-SE"/>
        </w:rPr>
        <w:t>s befolkningsprognos skattar en minskning av befolkningen under hela perioden fram till 2027 (</w:t>
      </w:r>
      <w:r w:rsidR="00654B7E" w:rsidRPr="002246FF">
        <w:rPr>
          <w:i/>
          <w:lang w:eastAsia="sv-SE"/>
        </w:rPr>
        <w:t xml:space="preserve">Se tabell </w:t>
      </w:r>
      <w:r w:rsidR="00654B7E" w:rsidRPr="002246FF">
        <w:rPr>
          <w:i/>
          <w:lang w:eastAsia="sv-SE"/>
        </w:rPr>
        <w:lastRenderedPageBreak/>
        <w:t>nedan</w:t>
      </w:r>
      <w:r w:rsidR="00654B7E" w:rsidRPr="002246FF">
        <w:rPr>
          <w:lang w:eastAsia="sv-SE"/>
        </w:rPr>
        <w:t>). Befolkningen i Norrbotten i juni 2021 uppgick till 249 427 personer. Det är ca 1200 personer fler än SCB</w:t>
      </w:r>
      <w:r w:rsidR="00CF649F">
        <w:rPr>
          <w:lang w:eastAsia="sv-SE"/>
        </w:rPr>
        <w:t>:</w:t>
      </w:r>
      <w:r w:rsidR="00654B7E" w:rsidRPr="002246FF">
        <w:rPr>
          <w:lang w:eastAsia="sv-SE"/>
        </w:rPr>
        <w:t>s prognostisering för helåret. SCB</w:t>
      </w:r>
      <w:r w:rsidR="00CF649F">
        <w:rPr>
          <w:lang w:eastAsia="sv-SE"/>
        </w:rPr>
        <w:t>:</w:t>
      </w:r>
      <w:r w:rsidR="00654B7E" w:rsidRPr="002246FF">
        <w:rPr>
          <w:lang w:eastAsia="sv-SE"/>
        </w:rPr>
        <w:t xml:space="preserve">s befolkningsprognos tar heller </w:t>
      </w:r>
      <w:r w:rsidR="00603438" w:rsidRPr="002246FF">
        <w:rPr>
          <w:lang w:eastAsia="sv-SE"/>
        </w:rPr>
        <w:t>inte hänsyn till indu</w:t>
      </w:r>
      <w:r w:rsidR="00654B7E" w:rsidRPr="002246FF">
        <w:rPr>
          <w:lang w:eastAsia="sv-SE"/>
        </w:rPr>
        <w:t xml:space="preserve">striella satsningar i regionen, vilket kan skapa förändringar längre fram än planeringsperioden 2022-2024. För att uppnå regionens mål om 260 000 invånare krävs det ett flyttnetto där befolkningen ökar med </w:t>
      </w:r>
      <w:r w:rsidR="00241B16" w:rsidRPr="002246FF">
        <w:rPr>
          <w:lang w:eastAsia="sv-SE"/>
        </w:rPr>
        <w:t xml:space="preserve">ca 1200 personer per år fram till 2030. Regionens skatteunderlagsberäkning bygger på att en viss inflyttning kommer ske vilket innebär en nästintill oförändrad befolkning under de närmsta åren och att industrisatsningarna får </w:t>
      </w:r>
      <w:r w:rsidR="00CF649F" w:rsidRPr="002246FF">
        <w:rPr>
          <w:lang w:eastAsia="sv-SE"/>
        </w:rPr>
        <w:t xml:space="preserve">viss </w:t>
      </w:r>
      <w:r w:rsidR="00241B16" w:rsidRPr="002246FF">
        <w:rPr>
          <w:lang w:eastAsia="sv-SE"/>
        </w:rPr>
        <w:t>effekt på befolkning</w:t>
      </w:r>
      <w:r w:rsidR="00CF649F" w:rsidRPr="002246FF">
        <w:rPr>
          <w:lang w:eastAsia="sv-SE"/>
        </w:rPr>
        <w:t>sutvecklingen</w:t>
      </w:r>
      <w:r w:rsidR="00241B16" w:rsidRPr="002246FF">
        <w:rPr>
          <w:lang w:eastAsia="sv-SE"/>
        </w:rPr>
        <w:t xml:space="preserve"> lägre fram.</w:t>
      </w:r>
      <w:r w:rsidR="00654B7E" w:rsidRPr="002246FF">
        <w:rPr>
          <w:lang w:eastAsia="sv-SE"/>
        </w:rPr>
        <w:t xml:space="preserve"> </w:t>
      </w:r>
    </w:p>
    <w:p w:rsidR="00E52ABF" w:rsidRDefault="00E52ABF" w:rsidP="00EE4283">
      <w:pPr>
        <w:pStyle w:val="Tabellrubrik"/>
      </w:pPr>
      <w:r>
        <w:t>Framskrivning av regionens befolkningsutveckling</w:t>
      </w:r>
    </w:p>
    <w:tbl>
      <w:tblPr>
        <w:tblStyle w:val="RegionNorrbotten"/>
        <w:tblW w:w="8694" w:type="dxa"/>
        <w:jc w:val="center"/>
        <w:tblInd w:w="0" w:type="dxa"/>
        <w:tblLayout w:type="fixed"/>
        <w:tblCellMar>
          <w:left w:w="57" w:type="dxa"/>
          <w:right w:w="57" w:type="dxa"/>
        </w:tblCellMar>
        <w:tblLook w:val="04A0" w:firstRow="1" w:lastRow="0" w:firstColumn="1" w:lastColumn="0" w:noHBand="0" w:noVBand="1"/>
      </w:tblPr>
      <w:tblGrid>
        <w:gridCol w:w="1894"/>
        <w:gridCol w:w="850"/>
        <w:gridCol w:w="850"/>
        <w:gridCol w:w="850"/>
        <w:gridCol w:w="850"/>
        <w:gridCol w:w="850"/>
        <w:gridCol w:w="850"/>
        <w:gridCol w:w="850"/>
        <w:gridCol w:w="850"/>
      </w:tblGrid>
      <w:tr w:rsidR="00B327DC" w:rsidRPr="00AA5BA0" w:rsidTr="003B779C">
        <w:trPr>
          <w:cnfStyle w:val="100000000000" w:firstRow="1" w:lastRow="0" w:firstColumn="0" w:lastColumn="0" w:oddVBand="0" w:evenVBand="0" w:oddHBand="0" w:evenHBand="0" w:firstRowFirstColumn="0" w:firstRowLastColumn="0" w:lastRowFirstColumn="0" w:lastRowLastColumn="0"/>
          <w:trHeight w:val="283"/>
          <w:jc w:val="center"/>
        </w:trPr>
        <w:tc>
          <w:tcPr>
            <w:tcW w:w="1894" w:type="dxa"/>
          </w:tcPr>
          <w:p w:rsidR="00B327DC" w:rsidRPr="00AA5BA0" w:rsidRDefault="00B327DC" w:rsidP="00E52ABF">
            <w:pPr>
              <w:pStyle w:val="Tabellhuvud"/>
              <w:rPr>
                <w:b/>
              </w:rPr>
            </w:pPr>
          </w:p>
        </w:tc>
        <w:tc>
          <w:tcPr>
            <w:tcW w:w="850" w:type="dxa"/>
            <w:vAlign w:val="center"/>
          </w:tcPr>
          <w:p w:rsidR="00B327DC" w:rsidRPr="00AA5BA0" w:rsidRDefault="00B327DC" w:rsidP="003B779C">
            <w:pPr>
              <w:pStyle w:val="Tabellhuvud"/>
              <w:jc w:val="center"/>
              <w:rPr>
                <w:b/>
              </w:rPr>
            </w:pPr>
            <w:r w:rsidRPr="00AA5BA0">
              <w:rPr>
                <w:b/>
              </w:rPr>
              <w:t>2020</w:t>
            </w:r>
          </w:p>
        </w:tc>
        <w:tc>
          <w:tcPr>
            <w:tcW w:w="850" w:type="dxa"/>
            <w:vAlign w:val="center"/>
          </w:tcPr>
          <w:p w:rsidR="00B327DC" w:rsidRPr="00AA5BA0" w:rsidRDefault="00B327DC" w:rsidP="003B779C">
            <w:pPr>
              <w:pStyle w:val="Tabellhuvud"/>
              <w:jc w:val="center"/>
              <w:rPr>
                <w:b/>
              </w:rPr>
            </w:pPr>
            <w:r w:rsidRPr="00AA5BA0">
              <w:rPr>
                <w:b/>
              </w:rPr>
              <w:t>2021</w:t>
            </w:r>
          </w:p>
        </w:tc>
        <w:tc>
          <w:tcPr>
            <w:tcW w:w="850" w:type="dxa"/>
            <w:vAlign w:val="center"/>
          </w:tcPr>
          <w:p w:rsidR="00B327DC" w:rsidRPr="00AA5BA0" w:rsidRDefault="00B327DC" w:rsidP="003B779C">
            <w:pPr>
              <w:pStyle w:val="Tabellhuvud"/>
              <w:jc w:val="center"/>
              <w:rPr>
                <w:b/>
              </w:rPr>
            </w:pPr>
            <w:r w:rsidRPr="00AA5BA0">
              <w:rPr>
                <w:b/>
              </w:rPr>
              <w:t>2022</w:t>
            </w:r>
          </w:p>
        </w:tc>
        <w:tc>
          <w:tcPr>
            <w:tcW w:w="850" w:type="dxa"/>
            <w:vAlign w:val="center"/>
          </w:tcPr>
          <w:p w:rsidR="00B327DC" w:rsidRPr="00AA5BA0" w:rsidRDefault="00B327DC" w:rsidP="003B779C">
            <w:pPr>
              <w:pStyle w:val="Tabellhuvud"/>
              <w:jc w:val="center"/>
              <w:rPr>
                <w:b/>
              </w:rPr>
            </w:pPr>
            <w:r w:rsidRPr="00AA5BA0">
              <w:rPr>
                <w:b/>
              </w:rPr>
              <w:t>2023</w:t>
            </w:r>
          </w:p>
        </w:tc>
        <w:tc>
          <w:tcPr>
            <w:tcW w:w="850" w:type="dxa"/>
            <w:vAlign w:val="center"/>
          </w:tcPr>
          <w:p w:rsidR="00B327DC" w:rsidRPr="00AA5BA0" w:rsidRDefault="00B327DC" w:rsidP="003B779C">
            <w:pPr>
              <w:pStyle w:val="Tabellhuvud"/>
              <w:jc w:val="center"/>
              <w:rPr>
                <w:b/>
              </w:rPr>
            </w:pPr>
            <w:r w:rsidRPr="00AA5BA0">
              <w:rPr>
                <w:b/>
              </w:rPr>
              <w:t>2024</w:t>
            </w:r>
          </w:p>
        </w:tc>
        <w:tc>
          <w:tcPr>
            <w:tcW w:w="850" w:type="dxa"/>
            <w:vAlign w:val="center"/>
          </w:tcPr>
          <w:p w:rsidR="00B327DC" w:rsidRPr="00AA5BA0" w:rsidRDefault="00B327DC" w:rsidP="003B779C">
            <w:pPr>
              <w:pStyle w:val="Tabellhuvud"/>
              <w:jc w:val="center"/>
              <w:rPr>
                <w:b/>
              </w:rPr>
            </w:pPr>
            <w:r w:rsidRPr="00AA5BA0">
              <w:rPr>
                <w:b/>
              </w:rPr>
              <w:t>2025</w:t>
            </w:r>
          </w:p>
        </w:tc>
        <w:tc>
          <w:tcPr>
            <w:tcW w:w="850" w:type="dxa"/>
            <w:vAlign w:val="center"/>
          </w:tcPr>
          <w:p w:rsidR="00B327DC" w:rsidRPr="00AA5BA0" w:rsidRDefault="00B327DC" w:rsidP="003B779C">
            <w:pPr>
              <w:pStyle w:val="Tabellhuvud"/>
              <w:jc w:val="center"/>
              <w:rPr>
                <w:b/>
              </w:rPr>
            </w:pPr>
            <w:r w:rsidRPr="00AA5BA0">
              <w:rPr>
                <w:b/>
              </w:rPr>
              <w:t>2026</w:t>
            </w:r>
          </w:p>
        </w:tc>
        <w:tc>
          <w:tcPr>
            <w:tcW w:w="850" w:type="dxa"/>
            <w:vAlign w:val="center"/>
          </w:tcPr>
          <w:p w:rsidR="00B327DC" w:rsidRPr="00AA5BA0" w:rsidRDefault="00B327DC" w:rsidP="003B779C">
            <w:pPr>
              <w:pStyle w:val="Tabellhuvud"/>
              <w:jc w:val="center"/>
              <w:rPr>
                <w:b/>
              </w:rPr>
            </w:pPr>
            <w:r w:rsidRPr="00AA5BA0">
              <w:rPr>
                <w:b/>
              </w:rPr>
              <w:t>2027</w:t>
            </w:r>
          </w:p>
        </w:tc>
      </w:tr>
      <w:tr w:rsidR="00B327DC" w:rsidRPr="00B327DC" w:rsidTr="00B65FBE">
        <w:trPr>
          <w:cantSplit w:val="0"/>
          <w:jc w:val="center"/>
        </w:trPr>
        <w:tc>
          <w:tcPr>
            <w:tcW w:w="1894" w:type="dxa"/>
            <w:tcBorders>
              <w:bottom w:val="single" w:sz="4" w:space="0" w:color="auto"/>
            </w:tcBorders>
          </w:tcPr>
          <w:p w:rsidR="00B327DC" w:rsidRPr="002246FF" w:rsidRDefault="00B327DC" w:rsidP="00B327DC">
            <w:pPr>
              <w:pStyle w:val="Tabelltext"/>
              <w:spacing w:before="51" w:after="136"/>
              <w:rPr>
                <w:rFonts w:cs="Times New Roman"/>
                <w:b/>
                <w:lang w:eastAsia="sv-SE"/>
              </w:rPr>
            </w:pPr>
            <w:r w:rsidRPr="002246FF">
              <w:rPr>
                <w:rFonts w:cs="Times New Roman"/>
                <w:b/>
                <w:lang w:eastAsia="sv-SE"/>
              </w:rPr>
              <w:t>SCB</w:t>
            </w:r>
            <w:r w:rsidR="00CF649F">
              <w:rPr>
                <w:rFonts w:cs="Times New Roman"/>
                <w:b/>
                <w:lang w:eastAsia="sv-SE"/>
              </w:rPr>
              <w:t>: befolkningsprognos</w:t>
            </w:r>
          </w:p>
        </w:tc>
        <w:tc>
          <w:tcPr>
            <w:tcW w:w="850" w:type="dxa"/>
            <w:tcBorders>
              <w:bottom w:val="single" w:sz="4" w:space="0" w:color="auto"/>
            </w:tcBorders>
            <w:vAlign w:val="center"/>
          </w:tcPr>
          <w:p w:rsidR="00B327DC" w:rsidRPr="00B327DC" w:rsidRDefault="00B327DC" w:rsidP="00CF649F">
            <w:pPr>
              <w:pStyle w:val="Tabelltext"/>
              <w:spacing w:before="51" w:after="136"/>
              <w:jc w:val="right"/>
              <w:rPr>
                <w:rFonts w:cs="Times New Roman"/>
                <w:lang w:eastAsia="sv-SE"/>
              </w:rPr>
            </w:pPr>
            <w:r w:rsidRPr="00AA5BA0">
              <w:rPr>
                <w:rFonts w:cs="Times New Roman"/>
                <w:color w:val="000000"/>
              </w:rPr>
              <w:t>249 614</w:t>
            </w:r>
          </w:p>
        </w:tc>
        <w:tc>
          <w:tcPr>
            <w:tcW w:w="850" w:type="dxa"/>
            <w:tcBorders>
              <w:bottom w:val="single" w:sz="4" w:space="0" w:color="auto"/>
            </w:tcBorders>
            <w:vAlign w:val="center"/>
          </w:tcPr>
          <w:p w:rsidR="00B327DC" w:rsidRPr="00B327DC" w:rsidRDefault="00B327DC" w:rsidP="00BB4CCF">
            <w:pPr>
              <w:pStyle w:val="Tabelltext"/>
              <w:spacing w:before="51" w:after="136"/>
              <w:jc w:val="right"/>
              <w:rPr>
                <w:rFonts w:cs="Times New Roman"/>
                <w:lang w:eastAsia="sv-SE"/>
              </w:rPr>
            </w:pPr>
            <w:r w:rsidRPr="00AA5BA0">
              <w:rPr>
                <w:rFonts w:cs="Times New Roman"/>
                <w:color w:val="000000"/>
              </w:rPr>
              <w:t>248 257</w:t>
            </w:r>
          </w:p>
        </w:tc>
        <w:tc>
          <w:tcPr>
            <w:tcW w:w="850" w:type="dxa"/>
            <w:tcBorders>
              <w:bottom w:val="single" w:sz="4"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247 055</w:t>
            </w:r>
          </w:p>
        </w:tc>
        <w:tc>
          <w:tcPr>
            <w:tcW w:w="850" w:type="dxa"/>
            <w:tcBorders>
              <w:bottom w:val="single" w:sz="4"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245 951</w:t>
            </w:r>
          </w:p>
        </w:tc>
        <w:tc>
          <w:tcPr>
            <w:tcW w:w="850" w:type="dxa"/>
            <w:tcBorders>
              <w:bottom w:val="single" w:sz="4"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244 931</w:t>
            </w:r>
          </w:p>
        </w:tc>
        <w:tc>
          <w:tcPr>
            <w:tcW w:w="850" w:type="dxa"/>
            <w:tcBorders>
              <w:bottom w:val="single" w:sz="4"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244 037</w:t>
            </w:r>
          </w:p>
        </w:tc>
        <w:tc>
          <w:tcPr>
            <w:tcW w:w="850" w:type="dxa"/>
            <w:tcBorders>
              <w:bottom w:val="single" w:sz="4"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243 225</w:t>
            </w:r>
          </w:p>
        </w:tc>
        <w:tc>
          <w:tcPr>
            <w:tcW w:w="850" w:type="dxa"/>
            <w:tcBorders>
              <w:bottom w:val="single" w:sz="4"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242 489</w:t>
            </w:r>
          </w:p>
        </w:tc>
      </w:tr>
      <w:tr w:rsidR="00B327DC" w:rsidRPr="00B327DC" w:rsidTr="00B65FBE">
        <w:trPr>
          <w:cantSplit w:val="0"/>
          <w:jc w:val="center"/>
        </w:trPr>
        <w:tc>
          <w:tcPr>
            <w:tcW w:w="1894" w:type="dxa"/>
            <w:tcBorders>
              <w:bottom w:val="single" w:sz="8" w:space="0" w:color="auto"/>
            </w:tcBorders>
          </w:tcPr>
          <w:p w:rsidR="00B327DC" w:rsidRPr="002246FF" w:rsidRDefault="00B327DC" w:rsidP="00B327DC">
            <w:pPr>
              <w:pStyle w:val="Tabelltext"/>
              <w:spacing w:before="51" w:after="136"/>
              <w:rPr>
                <w:rFonts w:cs="Times New Roman"/>
                <w:b/>
                <w:lang w:eastAsia="sv-SE"/>
              </w:rPr>
            </w:pPr>
            <w:r w:rsidRPr="002246FF">
              <w:rPr>
                <w:rFonts w:cs="Times New Roman"/>
                <w:b/>
                <w:lang w:eastAsia="sv-SE"/>
              </w:rPr>
              <w:t>Regionens skatteunderlagsberäkning</w:t>
            </w:r>
          </w:p>
        </w:tc>
        <w:tc>
          <w:tcPr>
            <w:tcW w:w="850" w:type="dxa"/>
            <w:tcBorders>
              <w:bottom w:val="single" w:sz="8" w:space="0" w:color="auto"/>
            </w:tcBorders>
            <w:vAlign w:val="center"/>
          </w:tcPr>
          <w:p w:rsidR="00B327DC" w:rsidRPr="00B327DC" w:rsidRDefault="00B327DC" w:rsidP="00CF649F">
            <w:pPr>
              <w:pStyle w:val="Tabelltext"/>
              <w:spacing w:before="51" w:after="136"/>
              <w:jc w:val="right"/>
              <w:rPr>
                <w:rFonts w:cs="Times New Roman"/>
                <w:lang w:eastAsia="sv-SE"/>
              </w:rPr>
            </w:pPr>
            <w:r w:rsidRPr="00AA5BA0">
              <w:rPr>
                <w:rFonts w:cs="Times New Roman"/>
                <w:color w:val="000000"/>
              </w:rPr>
              <w:t>249 649</w:t>
            </w:r>
          </w:p>
        </w:tc>
        <w:tc>
          <w:tcPr>
            <w:tcW w:w="850" w:type="dxa"/>
            <w:tcBorders>
              <w:bottom w:val="single" w:sz="8" w:space="0" w:color="auto"/>
            </w:tcBorders>
            <w:vAlign w:val="center"/>
          </w:tcPr>
          <w:p w:rsidR="00B327DC" w:rsidRPr="00B327DC" w:rsidRDefault="00B327DC" w:rsidP="00BB4CCF">
            <w:pPr>
              <w:pStyle w:val="Tabelltext"/>
              <w:spacing w:before="51" w:after="136"/>
              <w:jc w:val="right"/>
              <w:rPr>
                <w:rFonts w:cs="Times New Roman"/>
                <w:lang w:eastAsia="sv-SE"/>
              </w:rPr>
            </w:pPr>
            <w:r w:rsidRPr="00AA5BA0">
              <w:rPr>
                <w:rFonts w:cs="Times New Roman"/>
                <w:color w:val="000000"/>
              </w:rPr>
              <w:t>249 757</w:t>
            </w:r>
          </w:p>
        </w:tc>
        <w:tc>
          <w:tcPr>
            <w:tcW w:w="850" w:type="dxa"/>
            <w:tcBorders>
              <w:bottom w:val="single" w:sz="8"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249 623</w:t>
            </w:r>
          </w:p>
        </w:tc>
        <w:tc>
          <w:tcPr>
            <w:tcW w:w="850" w:type="dxa"/>
            <w:tcBorders>
              <w:bottom w:val="single" w:sz="8"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249 586</w:t>
            </w:r>
          </w:p>
        </w:tc>
        <w:tc>
          <w:tcPr>
            <w:tcW w:w="850" w:type="dxa"/>
            <w:tcBorders>
              <w:bottom w:val="single" w:sz="8"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249 634</w:t>
            </w:r>
          </w:p>
        </w:tc>
        <w:tc>
          <w:tcPr>
            <w:tcW w:w="850" w:type="dxa"/>
            <w:tcBorders>
              <w:bottom w:val="single" w:sz="8"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249 807</w:t>
            </w:r>
          </w:p>
        </w:tc>
        <w:tc>
          <w:tcPr>
            <w:tcW w:w="850" w:type="dxa"/>
            <w:tcBorders>
              <w:bottom w:val="single" w:sz="8"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250 063</w:t>
            </w:r>
          </w:p>
        </w:tc>
        <w:tc>
          <w:tcPr>
            <w:tcW w:w="850" w:type="dxa"/>
            <w:tcBorders>
              <w:bottom w:val="single" w:sz="8" w:space="0" w:color="auto"/>
            </w:tcBorders>
            <w:vAlign w:val="center"/>
          </w:tcPr>
          <w:p w:rsidR="00B327DC" w:rsidRPr="00B327DC" w:rsidRDefault="00B327DC">
            <w:pPr>
              <w:pStyle w:val="Tabelltext"/>
              <w:spacing w:before="51" w:after="136"/>
              <w:jc w:val="right"/>
              <w:rPr>
                <w:rFonts w:cs="Times New Roman"/>
                <w:lang w:eastAsia="sv-SE"/>
              </w:rPr>
            </w:pPr>
            <w:r w:rsidRPr="00AA5BA0">
              <w:rPr>
                <w:rFonts w:cs="Times New Roman"/>
                <w:color w:val="000000"/>
              </w:rPr>
              <w:t>250 394</w:t>
            </w:r>
          </w:p>
        </w:tc>
      </w:tr>
      <w:tr w:rsidR="00B327DC" w:rsidRPr="00B327DC" w:rsidTr="00B65FBE">
        <w:trPr>
          <w:cantSplit w:val="0"/>
          <w:jc w:val="center"/>
        </w:trPr>
        <w:tc>
          <w:tcPr>
            <w:tcW w:w="1894" w:type="dxa"/>
            <w:tcBorders>
              <w:top w:val="single" w:sz="8" w:space="0" w:color="auto"/>
            </w:tcBorders>
          </w:tcPr>
          <w:p w:rsidR="00B327DC" w:rsidRPr="002246FF" w:rsidRDefault="00B327DC" w:rsidP="00CF649F">
            <w:pPr>
              <w:pStyle w:val="Tabelltext"/>
              <w:spacing w:before="51" w:after="136"/>
              <w:rPr>
                <w:rFonts w:cs="Times New Roman"/>
                <w:b/>
                <w:lang w:eastAsia="sv-SE"/>
              </w:rPr>
            </w:pPr>
            <w:r w:rsidRPr="00CF649F">
              <w:rPr>
                <w:rFonts w:cs="Times New Roman"/>
                <w:b/>
                <w:lang w:eastAsia="sv-SE"/>
              </w:rPr>
              <w:t>Diff</w:t>
            </w:r>
            <w:r w:rsidR="00CF649F">
              <w:rPr>
                <w:rFonts w:cs="Times New Roman"/>
                <w:b/>
                <w:lang w:eastAsia="sv-SE"/>
              </w:rPr>
              <w:t>. antal invånare</w:t>
            </w:r>
          </w:p>
        </w:tc>
        <w:tc>
          <w:tcPr>
            <w:tcW w:w="850" w:type="dxa"/>
            <w:tcBorders>
              <w:top w:val="single" w:sz="8" w:space="0" w:color="auto"/>
            </w:tcBorders>
            <w:vAlign w:val="center"/>
          </w:tcPr>
          <w:p w:rsidR="00B327DC" w:rsidRPr="003B779C" w:rsidRDefault="00AA5BA0" w:rsidP="00CF649F">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35</w:t>
            </w:r>
          </w:p>
        </w:tc>
        <w:tc>
          <w:tcPr>
            <w:tcW w:w="850" w:type="dxa"/>
            <w:tcBorders>
              <w:top w:val="single" w:sz="8" w:space="0" w:color="auto"/>
            </w:tcBorders>
            <w:vAlign w:val="center"/>
          </w:tcPr>
          <w:p w:rsidR="00B327DC" w:rsidRPr="003B779C" w:rsidRDefault="00AA5BA0" w:rsidP="00CF649F">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1 500</w:t>
            </w:r>
          </w:p>
        </w:tc>
        <w:tc>
          <w:tcPr>
            <w:tcW w:w="850" w:type="dxa"/>
            <w:tcBorders>
              <w:top w:val="single" w:sz="8" w:space="0" w:color="auto"/>
            </w:tcBorders>
            <w:vAlign w:val="center"/>
          </w:tcPr>
          <w:p w:rsidR="00B327DC" w:rsidRPr="003B779C" w:rsidRDefault="00AA5BA0" w:rsidP="00BB4CCF">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2 568</w:t>
            </w:r>
          </w:p>
        </w:tc>
        <w:tc>
          <w:tcPr>
            <w:tcW w:w="850" w:type="dxa"/>
            <w:tcBorders>
              <w:top w:val="single" w:sz="8" w:space="0" w:color="auto"/>
            </w:tcBorders>
            <w:vAlign w:val="center"/>
          </w:tcPr>
          <w:p w:rsidR="00B327DC" w:rsidRPr="003B779C" w:rsidRDefault="00AA5BA0">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3 635</w:t>
            </w:r>
          </w:p>
        </w:tc>
        <w:tc>
          <w:tcPr>
            <w:tcW w:w="850" w:type="dxa"/>
            <w:tcBorders>
              <w:top w:val="single" w:sz="8" w:space="0" w:color="auto"/>
            </w:tcBorders>
            <w:vAlign w:val="center"/>
          </w:tcPr>
          <w:p w:rsidR="00B327DC" w:rsidRPr="003B779C" w:rsidRDefault="00AA5BA0">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4 703</w:t>
            </w:r>
          </w:p>
        </w:tc>
        <w:tc>
          <w:tcPr>
            <w:tcW w:w="850" w:type="dxa"/>
            <w:tcBorders>
              <w:top w:val="single" w:sz="8" w:space="0" w:color="auto"/>
            </w:tcBorders>
            <w:vAlign w:val="center"/>
          </w:tcPr>
          <w:p w:rsidR="00B327DC" w:rsidRPr="003B779C" w:rsidRDefault="00AA5BA0">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5 770</w:t>
            </w:r>
          </w:p>
        </w:tc>
        <w:tc>
          <w:tcPr>
            <w:tcW w:w="850" w:type="dxa"/>
            <w:tcBorders>
              <w:top w:val="single" w:sz="8" w:space="0" w:color="auto"/>
            </w:tcBorders>
            <w:vAlign w:val="center"/>
          </w:tcPr>
          <w:p w:rsidR="00B327DC" w:rsidRPr="003B779C" w:rsidRDefault="00AA5BA0">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6 838</w:t>
            </w:r>
          </w:p>
        </w:tc>
        <w:tc>
          <w:tcPr>
            <w:tcW w:w="850" w:type="dxa"/>
            <w:tcBorders>
              <w:top w:val="single" w:sz="8" w:space="0" w:color="auto"/>
            </w:tcBorders>
            <w:vAlign w:val="center"/>
          </w:tcPr>
          <w:p w:rsidR="00B327DC" w:rsidRPr="003B779C" w:rsidRDefault="00AA5BA0">
            <w:pPr>
              <w:pStyle w:val="Tabelltext"/>
              <w:spacing w:before="51" w:after="136"/>
              <w:jc w:val="right"/>
              <w:rPr>
                <w:rFonts w:cs="Times New Roman"/>
                <w:b/>
                <w:lang w:eastAsia="sv-SE"/>
              </w:rPr>
            </w:pPr>
            <w:r w:rsidRPr="003B779C">
              <w:rPr>
                <w:rFonts w:cs="Times New Roman"/>
                <w:b/>
                <w:color w:val="000000"/>
              </w:rPr>
              <w:t>+</w:t>
            </w:r>
            <w:r w:rsidR="00B327DC" w:rsidRPr="003B779C">
              <w:rPr>
                <w:rFonts w:cs="Times New Roman"/>
                <w:b/>
                <w:color w:val="000000"/>
              </w:rPr>
              <w:t>7 905</w:t>
            </w:r>
          </w:p>
        </w:tc>
      </w:tr>
    </w:tbl>
    <w:p w:rsidR="003F6C03" w:rsidRDefault="00A844BE" w:rsidP="00A76D58">
      <w:pPr>
        <w:pStyle w:val="Rubrik4"/>
      </w:pPr>
      <w:bookmarkStart w:id="78" w:name="_Toc479785384"/>
      <w:r>
        <w:br/>
      </w:r>
      <w:r w:rsidR="003F6C03" w:rsidRPr="00C862AF">
        <w:t>Skatteintäkter</w:t>
      </w:r>
      <w:r w:rsidR="003F6C03">
        <w:t xml:space="preserve">, </w:t>
      </w:r>
      <w:r w:rsidR="003F6C03" w:rsidRPr="00C862AF">
        <w:t>utjämning</w:t>
      </w:r>
      <w:bookmarkEnd w:id="78"/>
      <w:r w:rsidR="003F6C03">
        <w:t xml:space="preserve"> och generella statsbidrag</w:t>
      </w:r>
    </w:p>
    <w:p w:rsidR="003F6C03" w:rsidRDefault="003F6C03" w:rsidP="00A76D58">
      <w:pPr>
        <w:pStyle w:val="Brdtext-RJH"/>
      </w:pPr>
      <w:r>
        <w:t xml:space="preserve">Sveriges Kommuner och Regioner bedömer </w:t>
      </w:r>
      <w:r w:rsidR="007E6D15">
        <w:t xml:space="preserve">att ökningen av </w:t>
      </w:r>
      <w:r>
        <w:t>skatteunderlagstillväxt</w:t>
      </w:r>
      <w:r w:rsidR="0071613B">
        <w:t xml:space="preserve">en </w:t>
      </w:r>
      <w:r>
        <w:t>202</w:t>
      </w:r>
      <w:r w:rsidR="007E6D15">
        <w:t>1 och 2022 är på en hög nivå men något under det tioåriga genomsnittet.</w:t>
      </w:r>
      <w:r w:rsidR="0071613B">
        <w:t xml:space="preserve"> Tredje kvartalet 2020 inleddes en snabb konjunkturåterhämtning, men pandemins andra och tredje våg</w:t>
      </w:r>
      <w:r>
        <w:t xml:space="preserve"> </w:t>
      </w:r>
      <w:r w:rsidR="0071613B">
        <w:t xml:space="preserve">bromsade in utvecklingen. </w:t>
      </w:r>
      <w:r w:rsidR="007E6D15">
        <w:t xml:space="preserve">Återhämtningen har skett snabbare under 2021 än förväntat men </w:t>
      </w:r>
      <w:r w:rsidR="007C60DB">
        <w:t xml:space="preserve">att </w:t>
      </w:r>
      <w:r w:rsidR="007E6D15">
        <w:t xml:space="preserve">kommande år </w:t>
      </w:r>
      <w:r w:rsidR="007C60DB">
        <w:t xml:space="preserve">visar lägre tillväxttakt. Den lägre tillväxttakten härrör till </w:t>
      </w:r>
      <w:r w:rsidR="007E6D15">
        <w:t xml:space="preserve">demografiska förändringarna med fler äldre på nationell nivå </w:t>
      </w:r>
      <w:r w:rsidR="007C60DB">
        <w:t xml:space="preserve">(kraftigare utveckling än i Norrbotten under kommande år) </w:t>
      </w:r>
      <w:r w:rsidR="007E6D15">
        <w:t>och därmed mindre gynnsamt arbetskraftsutbud och en något lägre löneökningstakt.</w:t>
      </w:r>
      <w:r w:rsidR="0071613B">
        <w:t xml:space="preserve"> </w:t>
      </w:r>
      <w:r w:rsidR="007C60DB">
        <w:t xml:space="preserve">Sammantaget innebär det att </w:t>
      </w:r>
      <w:r w:rsidR="0071613B">
        <w:t xml:space="preserve">SKR </w:t>
      </w:r>
      <w:r w:rsidR="007C60DB">
        <w:t xml:space="preserve">bedömer att </w:t>
      </w:r>
      <w:r w:rsidR="0071613B">
        <w:t xml:space="preserve">den samhällsekonomiska utvecklingen </w:t>
      </w:r>
      <w:r w:rsidR="007C60DB">
        <w:t xml:space="preserve">är god under 2021 och 2022 men avtagande ökning </w:t>
      </w:r>
      <w:r w:rsidR="005565FD">
        <w:t>under åren</w:t>
      </w:r>
      <w:r w:rsidR="007C60DB">
        <w:t xml:space="preserve"> </w:t>
      </w:r>
      <w:r w:rsidR="0071613B">
        <w:t>2023 och 2024.</w:t>
      </w:r>
      <w:r w:rsidR="00432331" w:rsidRPr="00432331">
        <w:rPr>
          <w:noProof/>
          <w:lang w:eastAsia="sv-SE"/>
        </w:rPr>
        <w:t xml:space="preserve"> </w:t>
      </w:r>
    </w:p>
    <w:p w:rsidR="003F6C03" w:rsidRPr="002444AE" w:rsidRDefault="003F6C03" w:rsidP="00EE4283">
      <w:pPr>
        <w:pStyle w:val="Tabellrubrik"/>
      </w:pPr>
      <w:r w:rsidRPr="002444AE">
        <w:t>Skatteunderlagstillväxt, procentuell förändring</w:t>
      </w:r>
    </w:p>
    <w:tbl>
      <w:tblPr>
        <w:tblStyle w:val="RegionNorrbotten"/>
        <w:tblW w:w="0" w:type="auto"/>
        <w:tblLook w:val="04A0" w:firstRow="1" w:lastRow="0" w:firstColumn="1" w:lastColumn="0" w:noHBand="0" w:noVBand="1"/>
      </w:tblPr>
      <w:tblGrid>
        <w:gridCol w:w="3170"/>
        <w:gridCol w:w="708"/>
        <w:gridCol w:w="829"/>
        <w:gridCol w:w="716"/>
        <w:gridCol w:w="709"/>
        <w:gridCol w:w="709"/>
      </w:tblGrid>
      <w:tr w:rsidR="00A02591" w:rsidTr="002444AE">
        <w:trPr>
          <w:cnfStyle w:val="100000000000" w:firstRow="1" w:lastRow="0" w:firstColumn="0" w:lastColumn="0" w:oddVBand="0" w:evenVBand="0" w:oddHBand="0" w:evenHBand="0" w:firstRowFirstColumn="0" w:firstRowLastColumn="0" w:lastRowFirstColumn="0" w:lastRowLastColumn="0"/>
        </w:trPr>
        <w:tc>
          <w:tcPr>
            <w:tcW w:w="3170" w:type="dxa"/>
          </w:tcPr>
          <w:p w:rsidR="00A02591" w:rsidRDefault="00A02591" w:rsidP="00E97C1D">
            <w:pPr>
              <w:pStyle w:val="Brdtext"/>
              <w:spacing w:before="17" w:after="85"/>
            </w:pPr>
          </w:p>
        </w:tc>
        <w:tc>
          <w:tcPr>
            <w:tcW w:w="708" w:type="dxa"/>
          </w:tcPr>
          <w:p w:rsidR="00A02591" w:rsidRPr="009862D2" w:rsidRDefault="00A02591" w:rsidP="007E7B52">
            <w:pPr>
              <w:pStyle w:val="Tabellhuvud"/>
              <w:rPr>
                <w:b/>
              </w:rPr>
            </w:pPr>
            <w:r w:rsidRPr="009862D2">
              <w:rPr>
                <w:b/>
              </w:rPr>
              <w:t>2020</w:t>
            </w:r>
          </w:p>
        </w:tc>
        <w:tc>
          <w:tcPr>
            <w:tcW w:w="829" w:type="dxa"/>
          </w:tcPr>
          <w:p w:rsidR="00A02591" w:rsidRPr="009862D2" w:rsidRDefault="00A02591" w:rsidP="007E7B52">
            <w:pPr>
              <w:pStyle w:val="Tabellhuvud"/>
              <w:rPr>
                <w:b/>
              </w:rPr>
            </w:pPr>
            <w:r w:rsidRPr="009862D2">
              <w:rPr>
                <w:b/>
              </w:rPr>
              <w:t>2021</w:t>
            </w:r>
          </w:p>
        </w:tc>
        <w:tc>
          <w:tcPr>
            <w:tcW w:w="716" w:type="dxa"/>
          </w:tcPr>
          <w:p w:rsidR="00A02591" w:rsidRPr="009862D2" w:rsidRDefault="00A02591" w:rsidP="007E7B52">
            <w:pPr>
              <w:pStyle w:val="Tabellhuvud"/>
              <w:rPr>
                <w:b/>
              </w:rPr>
            </w:pPr>
            <w:r w:rsidRPr="009862D2">
              <w:rPr>
                <w:b/>
              </w:rPr>
              <w:t>2022</w:t>
            </w:r>
          </w:p>
        </w:tc>
        <w:tc>
          <w:tcPr>
            <w:tcW w:w="709" w:type="dxa"/>
          </w:tcPr>
          <w:p w:rsidR="00A02591" w:rsidRPr="009862D2" w:rsidRDefault="00A02591" w:rsidP="007E7B52">
            <w:pPr>
              <w:pStyle w:val="Tabellhuvud"/>
              <w:rPr>
                <w:b/>
              </w:rPr>
            </w:pPr>
            <w:r w:rsidRPr="009862D2">
              <w:rPr>
                <w:b/>
              </w:rPr>
              <w:t>2023</w:t>
            </w:r>
          </w:p>
        </w:tc>
        <w:tc>
          <w:tcPr>
            <w:tcW w:w="709" w:type="dxa"/>
          </w:tcPr>
          <w:p w:rsidR="00A02591" w:rsidRPr="00A02591" w:rsidRDefault="00A02591" w:rsidP="007E7B52">
            <w:pPr>
              <w:pStyle w:val="Tabellhuvud"/>
              <w:rPr>
                <w:b/>
              </w:rPr>
            </w:pPr>
            <w:r w:rsidRPr="00A02591">
              <w:rPr>
                <w:b/>
              </w:rPr>
              <w:t>2024</w:t>
            </w:r>
          </w:p>
        </w:tc>
      </w:tr>
      <w:tr w:rsidR="00A02591" w:rsidTr="002444AE">
        <w:tc>
          <w:tcPr>
            <w:tcW w:w="3170" w:type="dxa"/>
          </w:tcPr>
          <w:p w:rsidR="00A02591" w:rsidRDefault="00A02591" w:rsidP="00241B16">
            <w:pPr>
              <w:pStyle w:val="Tabelltext"/>
              <w:spacing w:before="51" w:after="136"/>
            </w:pPr>
            <w:r>
              <w:t xml:space="preserve">Skatteunderlagstillväxt, </w:t>
            </w:r>
            <w:r w:rsidR="00241B16">
              <w:t xml:space="preserve">aug </w:t>
            </w:r>
            <w:r>
              <w:t>202</w:t>
            </w:r>
            <w:r w:rsidR="00241B16">
              <w:t>1</w:t>
            </w:r>
          </w:p>
        </w:tc>
        <w:tc>
          <w:tcPr>
            <w:tcW w:w="708" w:type="dxa"/>
          </w:tcPr>
          <w:p w:rsidR="00A02591" w:rsidRDefault="00A02591" w:rsidP="00241B16">
            <w:pPr>
              <w:pStyle w:val="Tabelltext"/>
              <w:spacing w:before="51" w:after="136"/>
              <w:jc w:val="right"/>
            </w:pPr>
            <w:r>
              <w:t>2,</w:t>
            </w:r>
            <w:r w:rsidR="00241B16">
              <w:t>1</w:t>
            </w:r>
          </w:p>
        </w:tc>
        <w:tc>
          <w:tcPr>
            <w:tcW w:w="829" w:type="dxa"/>
          </w:tcPr>
          <w:p w:rsidR="00A02591" w:rsidRDefault="00A02591" w:rsidP="00241B16">
            <w:pPr>
              <w:pStyle w:val="Tabelltext"/>
              <w:spacing w:before="51" w:after="136"/>
              <w:jc w:val="right"/>
            </w:pPr>
            <w:r>
              <w:t>3,</w:t>
            </w:r>
            <w:r w:rsidR="00241B16">
              <w:t>7</w:t>
            </w:r>
          </w:p>
        </w:tc>
        <w:tc>
          <w:tcPr>
            <w:tcW w:w="716" w:type="dxa"/>
          </w:tcPr>
          <w:p w:rsidR="00A02591" w:rsidRDefault="00241B16" w:rsidP="0024500F">
            <w:pPr>
              <w:pStyle w:val="Tabelltext"/>
              <w:spacing w:before="51" w:after="136"/>
              <w:jc w:val="right"/>
            </w:pPr>
            <w:r w:rsidRPr="0030720D">
              <w:t>3,6</w:t>
            </w:r>
          </w:p>
        </w:tc>
        <w:tc>
          <w:tcPr>
            <w:tcW w:w="709" w:type="dxa"/>
          </w:tcPr>
          <w:p w:rsidR="00A02591" w:rsidRDefault="00A02591" w:rsidP="00241B16">
            <w:pPr>
              <w:pStyle w:val="Tabelltext"/>
              <w:spacing w:before="51" w:after="136"/>
              <w:jc w:val="right"/>
            </w:pPr>
            <w:r>
              <w:t>3,</w:t>
            </w:r>
            <w:r w:rsidR="00241B16">
              <w:t>4</w:t>
            </w:r>
          </w:p>
        </w:tc>
        <w:tc>
          <w:tcPr>
            <w:tcW w:w="709" w:type="dxa"/>
          </w:tcPr>
          <w:p w:rsidR="00A02591" w:rsidRDefault="00A02591" w:rsidP="00E23DA9">
            <w:pPr>
              <w:pStyle w:val="Tabelltext"/>
              <w:spacing w:before="51" w:after="136"/>
              <w:jc w:val="right"/>
            </w:pPr>
            <w:r>
              <w:t>3,1</w:t>
            </w:r>
          </w:p>
        </w:tc>
      </w:tr>
      <w:tr w:rsidR="00A02591" w:rsidTr="002444AE">
        <w:tc>
          <w:tcPr>
            <w:tcW w:w="3170" w:type="dxa"/>
          </w:tcPr>
          <w:p w:rsidR="00A02591" w:rsidRDefault="00A02591" w:rsidP="00A02591">
            <w:pPr>
              <w:pStyle w:val="Tabelltext"/>
              <w:spacing w:before="51" w:after="136"/>
            </w:pPr>
            <w:r>
              <w:t>Förändring jämfört med Strategiska planen 2021-2023</w:t>
            </w:r>
          </w:p>
        </w:tc>
        <w:tc>
          <w:tcPr>
            <w:tcW w:w="708" w:type="dxa"/>
          </w:tcPr>
          <w:p w:rsidR="00A02591" w:rsidRDefault="00432331" w:rsidP="00432331">
            <w:pPr>
              <w:pStyle w:val="Tabelltext"/>
              <w:spacing w:before="51" w:after="136"/>
              <w:jc w:val="right"/>
            </w:pPr>
            <w:r>
              <w:t>+0,2</w:t>
            </w:r>
          </w:p>
        </w:tc>
        <w:tc>
          <w:tcPr>
            <w:tcW w:w="829" w:type="dxa"/>
          </w:tcPr>
          <w:p w:rsidR="00A02591" w:rsidRDefault="0071613B" w:rsidP="00432331">
            <w:pPr>
              <w:pStyle w:val="Tabelltext"/>
              <w:spacing w:before="51" w:after="136"/>
              <w:jc w:val="right"/>
            </w:pPr>
            <w:r>
              <w:t>+</w:t>
            </w:r>
            <w:r w:rsidR="00432331">
              <w:t>1,8</w:t>
            </w:r>
          </w:p>
        </w:tc>
        <w:tc>
          <w:tcPr>
            <w:tcW w:w="716" w:type="dxa"/>
          </w:tcPr>
          <w:p w:rsidR="00A02591" w:rsidRDefault="00432331" w:rsidP="00241B16">
            <w:pPr>
              <w:pStyle w:val="Tabelltext"/>
              <w:spacing w:before="51" w:after="136"/>
              <w:jc w:val="right"/>
            </w:pPr>
            <w:r>
              <w:t>+0,1</w:t>
            </w:r>
          </w:p>
        </w:tc>
        <w:tc>
          <w:tcPr>
            <w:tcW w:w="709" w:type="dxa"/>
          </w:tcPr>
          <w:p w:rsidR="00A02591" w:rsidRDefault="00432331" w:rsidP="00432331">
            <w:pPr>
              <w:pStyle w:val="Tabelltext"/>
              <w:spacing w:before="51" w:after="136"/>
              <w:jc w:val="right"/>
            </w:pPr>
            <w:r>
              <w:t>-0,5</w:t>
            </w:r>
          </w:p>
        </w:tc>
        <w:tc>
          <w:tcPr>
            <w:tcW w:w="709" w:type="dxa"/>
          </w:tcPr>
          <w:p w:rsidR="00A02591" w:rsidRDefault="0071613B" w:rsidP="007E6D15">
            <w:pPr>
              <w:pStyle w:val="Tabelltext"/>
              <w:spacing w:before="51" w:after="136"/>
              <w:jc w:val="right"/>
            </w:pPr>
            <w:r>
              <w:t>0,</w:t>
            </w:r>
            <w:r w:rsidR="00241B16">
              <w:t>0</w:t>
            </w:r>
          </w:p>
        </w:tc>
      </w:tr>
    </w:tbl>
    <w:p w:rsidR="002444AE" w:rsidRPr="002246FF" w:rsidRDefault="002444AE" w:rsidP="002444AE">
      <w:pPr>
        <w:pStyle w:val="Brdtext"/>
        <w:rPr>
          <w:sz w:val="18"/>
        </w:rPr>
      </w:pPr>
      <w:r w:rsidRPr="002246FF">
        <w:rPr>
          <w:sz w:val="18"/>
        </w:rPr>
        <w:t>Källa: EkonomiNytt 09/2021, Sveriges Kommuner och Regioner</w:t>
      </w:r>
    </w:p>
    <w:p w:rsidR="00432331" w:rsidRPr="0035529F" w:rsidRDefault="003F6C03" w:rsidP="00A76D58">
      <w:pPr>
        <w:pStyle w:val="Brdtext-RJH"/>
      </w:pPr>
      <w:r w:rsidRPr="006B4261">
        <w:lastRenderedPageBreak/>
        <w:t xml:space="preserve">Statens bidrag till </w:t>
      </w:r>
      <w:r>
        <w:t>region</w:t>
      </w:r>
      <w:r w:rsidRPr="006B4261">
        <w:t>sektorn består i allt väsentligt av kommunal</w:t>
      </w:r>
      <w:r w:rsidR="00EE4283">
        <w:rPr>
          <w:lang w:val="sv-SE"/>
        </w:rPr>
        <w:t>-</w:t>
      </w:r>
      <w:r w:rsidRPr="006B4261">
        <w:t>ekonomisk utjämni</w:t>
      </w:r>
      <w:r>
        <w:t xml:space="preserve">ng och bidrag till </w:t>
      </w:r>
      <w:r w:rsidRPr="0035529F">
        <w:t>läkemedel.</w:t>
      </w:r>
      <w:r w:rsidR="00CF649F" w:rsidRPr="0035529F">
        <w:t xml:space="preserve"> </w:t>
      </w:r>
      <w:r w:rsidR="00432331" w:rsidRPr="0035529F">
        <w:t xml:space="preserve">Budgetpropositionen för 2022 är ej inräknad i den Strategiska Planen utan förutsätter ett kompletterande beslut </w:t>
      </w:r>
      <w:r w:rsidR="00402F1E" w:rsidRPr="0035529F">
        <w:rPr>
          <w:lang w:val="sv-SE"/>
        </w:rPr>
        <w:t>i</w:t>
      </w:r>
      <w:r w:rsidR="00432331" w:rsidRPr="0035529F">
        <w:t xml:space="preserve"> </w:t>
      </w:r>
      <w:r w:rsidR="0030720D" w:rsidRPr="0035529F">
        <w:rPr>
          <w:lang w:val="sv-SE"/>
        </w:rPr>
        <w:t>finansplan</w:t>
      </w:r>
      <w:r w:rsidR="00432331" w:rsidRPr="0035529F">
        <w:t xml:space="preserve"> för 2022.</w:t>
      </w:r>
    </w:p>
    <w:p w:rsidR="003F6C03" w:rsidRDefault="003F6C03" w:rsidP="00A76D58">
      <w:pPr>
        <w:pStyle w:val="Brdtext-RJH"/>
      </w:pPr>
      <w:r>
        <w:t>I budgetpropositionen för 2021 öka</w:t>
      </w:r>
      <w:r w:rsidR="00A269C8">
        <w:t xml:space="preserve">de </w:t>
      </w:r>
      <w:r>
        <w:t>de generella bidrage</w:t>
      </w:r>
      <w:r w:rsidR="003B05E6">
        <w:t>n</w:t>
      </w:r>
      <w:r>
        <w:t xml:space="preserve"> enligt nedan:</w:t>
      </w:r>
    </w:p>
    <w:p w:rsidR="003F6C03" w:rsidRDefault="003F6C03" w:rsidP="003F6C03">
      <w:pPr>
        <w:pStyle w:val="Punktlistaniv1"/>
      </w:pPr>
      <w:r>
        <w:t>Permanent ökning med 3,75 miljarder till regionerna varav till Region Norrbotten 91 mnkr.</w:t>
      </w:r>
    </w:p>
    <w:p w:rsidR="003F6C03" w:rsidRDefault="003F6C03" w:rsidP="003F6C03">
      <w:pPr>
        <w:pStyle w:val="Punktlistaniv1"/>
      </w:pPr>
      <w:r>
        <w:t xml:space="preserve">Tillfällig ökning </w:t>
      </w:r>
      <w:r w:rsidR="003B05E6">
        <w:t xml:space="preserve">till regionerna </w:t>
      </w:r>
      <w:r>
        <w:t xml:space="preserve">3 miljarder </w:t>
      </w:r>
      <w:r w:rsidR="003B05E6">
        <w:t xml:space="preserve">2021 </w:t>
      </w:r>
      <w:r>
        <w:t>och 1,5 miljarder kronor 2022, varav till Region Norrbotten 72,7 mnkr år 2021 och 36,3 mnkr år 2022.</w:t>
      </w:r>
    </w:p>
    <w:p w:rsidR="003F6C03" w:rsidRDefault="003F6C03" w:rsidP="00A76D58">
      <w:pPr>
        <w:pStyle w:val="Brdtext-RJH"/>
      </w:pPr>
      <w:r>
        <w:t>Övriga regleringar för att kompensera förändringar i skatteunderlag</w:t>
      </w:r>
      <w:r w:rsidR="00A76D58">
        <w:rPr>
          <w:lang w:val="sv-SE"/>
        </w:rPr>
        <w:t>-</w:t>
      </w:r>
      <w:r>
        <w:t>stillväxten</w:t>
      </w:r>
      <w:r w:rsidR="009412A7">
        <w:t xml:space="preserve"> avseende regelförändringar</w:t>
      </w:r>
      <w:r>
        <w:t>:</w:t>
      </w:r>
    </w:p>
    <w:p w:rsidR="00FB1702" w:rsidRDefault="00FB1702" w:rsidP="003F6C03">
      <w:pPr>
        <w:pStyle w:val="Punktlistaniv1"/>
      </w:pPr>
      <w:r>
        <w:t xml:space="preserve">Sänkt skatt för personer över 65 år och skatteavtalet mellan Sverige och Danmark samt förändrade regler för förmånsvärden personbilar </w:t>
      </w:r>
      <w:r>
        <w:br/>
        <w:t>19,2 mnkr till Region Norrbotten.</w:t>
      </w:r>
    </w:p>
    <w:p w:rsidR="000608C1" w:rsidRDefault="00FB1702" w:rsidP="003F6C03">
      <w:pPr>
        <w:pStyle w:val="Punktlistaniv1"/>
      </w:pPr>
      <w:r>
        <w:t xml:space="preserve">Återföring </w:t>
      </w:r>
      <w:r w:rsidR="003F6C03">
        <w:t xml:space="preserve">avsättning till periodiseringsfonder 2019 </w:t>
      </w:r>
      <w:r w:rsidR="003B05E6">
        <w:t xml:space="preserve">för privata näringsidkare </w:t>
      </w:r>
      <w:r w:rsidR="003F6C03">
        <w:t xml:space="preserve">under åren 2021-2026 varav region Norrbottens andel är </w:t>
      </w:r>
      <w:r w:rsidR="003B05E6">
        <w:br/>
      </w:r>
      <w:r>
        <w:t>1,5</w:t>
      </w:r>
      <w:r w:rsidR="003F6C03">
        <w:t xml:space="preserve"> mnkr per år</w:t>
      </w:r>
      <w:r w:rsidR="00CF649F">
        <w:t>.</w:t>
      </w:r>
    </w:p>
    <w:p w:rsidR="003F6C03" w:rsidRDefault="003F6C03" w:rsidP="00A76D58">
      <w:pPr>
        <w:pStyle w:val="Rubrik4"/>
      </w:pPr>
      <w:r>
        <w:t>Statsbidrag läkemedel</w:t>
      </w:r>
    </w:p>
    <w:p w:rsidR="003F6C03" w:rsidRPr="00A844BE" w:rsidRDefault="003F6C03" w:rsidP="00A76D58">
      <w:pPr>
        <w:pStyle w:val="Brdtext-RJH"/>
      </w:pPr>
      <w:r w:rsidRPr="00A844BE">
        <w:t xml:space="preserve">SKR och regeringen </w:t>
      </w:r>
      <w:r w:rsidR="00950A01" w:rsidRPr="00A844BE">
        <w:t xml:space="preserve">är </w:t>
      </w:r>
      <w:r w:rsidRPr="00A844BE">
        <w:t>överens om upplägg för 2017-202</w:t>
      </w:r>
      <w:r w:rsidR="00A269C8" w:rsidRPr="00A844BE">
        <w:t>2</w:t>
      </w:r>
      <w:r w:rsidR="00950A01" w:rsidRPr="00A844BE">
        <w:t xml:space="preserve"> avseende statsbidrag för läkemedelsförmånen</w:t>
      </w:r>
      <w:r w:rsidRPr="00A844BE">
        <w:t>. Ersättningen till regionerna bygger på Socialstyrelsens läkemedelsprognos. Regionerna får även 70 procent i ersättning för den Hepatit-C behandling som prognostiseras inom ramen för TLV-beslut och om ordnat införande.</w:t>
      </w:r>
      <w:r w:rsidR="00950A01" w:rsidRPr="00A844BE">
        <w:t xml:space="preserve"> Regionen erhåller inga statsbidrag för skelleftesjukan trots att det medför kraftig kostnadsökning för regionen.</w:t>
      </w:r>
      <w:r w:rsidRPr="00A844BE">
        <w:t xml:space="preserve"> </w:t>
      </w:r>
      <w:r w:rsidR="00950A01" w:rsidRPr="00A844BE">
        <w:t>Till staten skall r</w:t>
      </w:r>
      <w:r w:rsidRPr="00A844BE">
        <w:t>egionerna även betala 40 procent av den återbäring som förmånsläkemedel genererar från läkemedelsbolagen.</w:t>
      </w:r>
    </w:p>
    <w:p w:rsidR="003F6C03" w:rsidRPr="00981E9C" w:rsidRDefault="00A269C8" w:rsidP="00A76D58">
      <w:pPr>
        <w:pStyle w:val="Brdtext-RJH"/>
      </w:pPr>
      <w:r w:rsidRPr="00950A01">
        <w:t>E</w:t>
      </w:r>
      <w:r w:rsidR="003F6C03" w:rsidRPr="00950A01">
        <w:t>n uppdatering och förenkling av modellen ske</w:t>
      </w:r>
      <w:r w:rsidRPr="00950A01">
        <w:t xml:space="preserve">dde </w:t>
      </w:r>
      <w:r w:rsidR="003F6C03" w:rsidRPr="00950A01">
        <w:t>inför 2021 för att få en rättvisare fördelning. Variablerna är nu identiska med de i kostnads</w:t>
      </w:r>
      <w:r w:rsidR="00EE4283">
        <w:rPr>
          <w:lang w:val="sv-SE"/>
        </w:rPr>
        <w:t>-</w:t>
      </w:r>
      <w:r w:rsidR="003F6C03" w:rsidRPr="00950A01">
        <w:t xml:space="preserve">utjämningen för hälso- och sjukvård som gäller från 2020. </w:t>
      </w:r>
    </w:p>
    <w:p w:rsidR="003F6C03" w:rsidRDefault="003F6C03" w:rsidP="003F6C03">
      <w:pPr>
        <w:pStyle w:val="Rubrik3"/>
      </w:pPr>
      <w:r w:rsidRPr="00C862AF">
        <w:t xml:space="preserve">Riktade ersättningar </w:t>
      </w:r>
    </w:p>
    <w:p w:rsidR="003F6C03" w:rsidRDefault="003F6C03" w:rsidP="00A76D58">
      <w:pPr>
        <w:pStyle w:val="Brdtext-RJH"/>
      </w:pPr>
      <w:r>
        <w:t>Regeringen avsätter ett antal riktade statsbidrag i syfte att stimulera huvudmännen att vidta angelägna utvecklings- och förbättringsåtgärder inom hälso- och sjukvården. För att få del av vissa av dessa medel krävs att huvudmännen uppfyller grundläggande krav. För 202</w:t>
      </w:r>
      <w:r w:rsidR="00A269C8">
        <w:t>2</w:t>
      </w:r>
      <w:r>
        <w:t xml:space="preserve"> väntas ersättningar bli aktuella inom bland annat följande områden:</w:t>
      </w:r>
    </w:p>
    <w:p w:rsidR="003F6C03" w:rsidRPr="00BB4CCF" w:rsidRDefault="003F6C03" w:rsidP="003F6C03">
      <w:pPr>
        <w:pStyle w:val="Punktlistaniv1"/>
      </w:pPr>
      <w:r w:rsidRPr="00BB4CCF">
        <w:t>God och nära vård – en omställning i hälso- och sjukvården med fokus på primärvården</w:t>
      </w:r>
    </w:p>
    <w:p w:rsidR="003F6C03" w:rsidRPr="00BB4CCF" w:rsidRDefault="003F6C03" w:rsidP="003F6C03">
      <w:pPr>
        <w:pStyle w:val="Punktlistaniv1"/>
      </w:pPr>
      <w:r w:rsidRPr="00BB4CCF">
        <w:t xml:space="preserve">Ökad tillgänglighet och jämlikhet i mödrahälsovården och förlossningsvården samt förstärkta insatser för kvinnors hälsa. </w:t>
      </w:r>
    </w:p>
    <w:p w:rsidR="003F6C03" w:rsidRPr="00BB4CCF" w:rsidRDefault="003E3494" w:rsidP="003F6C03">
      <w:pPr>
        <w:pStyle w:val="Punktlistaniv1"/>
      </w:pPr>
      <w:r>
        <w:lastRenderedPageBreak/>
        <w:t xml:space="preserve">Stärk </w:t>
      </w:r>
      <w:r w:rsidR="003F6C03" w:rsidRPr="00BB4CCF">
        <w:t>cancer</w:t>
      </w:r>
      <w:r>
        <w:t>sjukvården</w:t>
      </w:r>
    </w:p>
    <w:p w:rsidR="003F6C03" w:rsidRPr="00BB4CCF" w:rsidRDefault="003F6C03" w:rsidP="003F6C03">
      <w:pPr>
        <w:pStyle w:val="Punktlistaniv1"/>
      </w:pPr>
      <w:r w:rsidRPr="00BB4CCF">
        <w:t>Psykisk hälsa</w:t>
      </w:r>
    </w:p>
    <w:p w:rsidR="003F6C03" w:rsidRPr="003E3494" w:rsidRDefault="003F6C03" w:rsidP="003F6C03">
      <w:pPr>
        <w:pStyle w:val="Punktlistaniv1"/>
      </w:pPr>
      <w:r w:rsidRPr="003E3494">
        <w:t>Nationell strategi för jämlik sjukvård – standardiserade vårdförlopp för kroniska sjukdomar</w:t>
      </w:r>
    </w:p>
    <w:p w:rsidR="003F6C03" w:rsidRPr="00BB4CCF" w:rsidRDefault="003F6C03" w:rsidP="003F6C03">
      <w:pPr>
        <w:pStyle w:val="Punktlistaniv1"/>
      </w:pPr>
      <w:r w:rsidRPr="003E3494">
        <w:t xml:space="preserve">Ökad tillgänglighet </w:t>
      </w:r>
      <w:r w:rsidRPr="00BB4CCF">
        <w:t>i hälso- och sjukvården</w:t>
      </w:r>
    </w:p>
    <w:p w:rsidR="003F6C03" w:rsidRPr="00BB4CCF" w:rsidRDefault="003F6C03" w:rsidP="003F6C03">
      <w:pPr>
        <w:pStyle w:val="Punktlistaniv1"/>
      </w:pPr>
      <w:r w:rsidRPr="00BB4CCF">
        <w:t>Medel för hantering av uppskjuten vård</w:t>
      </w:r>
      <w:r w:rsidR="00DB4FB6">
        <w:br/>
      </w:r>
    </w:p>
    <w:p w:rsidR="003F6C03" w:rsidRPr="003F2284" w:rsidRDefault="003F6C03" w:rsidP="00A76D58">
      <w:pPr>
        <w:pStyle w:val="Brdtext-RJH"/>
      </w:pPr>
      <w:r w:rsidRPr="003F2284">
        <w:t xml:space="preserve">I planen antas att regionen erhåller sin befolkningsandel av dessa medel och att kostnader uppstår, men </w:t>
      </w:r>
      <w:r>
        <w:t xml:space="preserve">bedöms </w:t>
      </w:r>
      <w:r w:rsidRPr="003F2284">
        <w:t>generera ett överskott på 10 mnkr</w:t>
      </w:r>
      <w:r>
        <w:t xml:space="preserve"> per år.</w:t>
      </w:r>
    </w:p>
    <w:p w:rsidR="003F6C03" w:rsidRDefault="003F6C03" w:rsidP="003F6C03">
      <w:pPr>
        <w:pStyle w:val="Rubrik3"/>
      </w:pPr>
      <w:r w:rsidRPr="00BE6834">
        <w:t>Medel för regionala tillväxtansvaret</w:t>
      </w:r>
    </w:p>
    <w:p w:rsidR="003F6C03" w:rsidRPr="00810031" w:rsidRDefault="003F6C03" w:rsidP="00A76D58">
      <w:pPr>
        <w:pStyle w:val="Brdtext-RJH"/>
      </w:pPr>
      <w:r w:rsidRPr="00810031">
        <w:t>Med det regionala tillväxtansvaret följer att Region Norrbotten har ansvar för det statliga anslaget 1:1 Regionala tillväxtåtgärder inom utgiftsområde 19. Anslaget har de senaste åren uppgått till 131 mnkr per år. Anslaget reglerar hur stora utbetalningar som kan göras under året. Medlen ska användas i enlighet med nationella förordningar och respektive strukturfondsprogram. Anslaget används till fleråriga projektbeslut och företagsinvesteringar i form av regionala företagsstöd, projektbidrag och stöd till kommersiell service samt uppföljning och utvärdering. Dessa medel redovisas inte i Region Norrbottens bokföring.</w:t>
      </w:r>
    </w:p>
    <w:p w:rsidR="00CE3DB6" w:rsidRDefault="003F6C03" w:rsidP="00CE3DB6">
      <w:pPr>
        <w:pStyle w:val="Rubrik3"/>
      </w:pPr>
      <w:r w:rsidRPr="003E53CE">
        <w:t>Medel för regional kulturutveckling</w:t>
      </w:r>
    </w:p>
    <w:p w:rsidR="003F6C03" w:rsidRPr="003A6DF2" w:rsidRDefault="003F6C03" w:rsidP="00A76D58">
      <w:pPr>
        <w:pStyle w:val="Brdtext-RJH"/>
      </w:pPr>
      <w:r w:rsidRPr="003A6DF2">
        <w:t>Kulturrådet beslutar om fördelning av statliga medel till regional kulturverksamhet. Region Norrbotten beslutar hur det statliga bidraget fördelas med underlag av regionens kulturplan. Det kallas för kultur</w:t>
      </w:r>
      <w:r w:rsidR="00EE4283">
        <w:rPr>
          <w:lang w:val="sv-SE"/>
        </w:rPr>
        <w:t>-</w:t>
      </w:r>
      <w:r w:rsidRPr="003A6DF2">
        <w:t xml:space="preserve">samverkansmodellen. Anslaget via kultursamverkansmodellen är </w:t>
      </w:r>
      <w:r w:rsidR="003A6DF2" w:rsidRPr="003A6DF2">
        <w:t>50,4</w:t>
      </w:r>
      <w:r w:rsidRPr="003A6DF2">
        <w:t xml:space="preserve"> mnkr 202</w:t>
      </w:r>
      <w:r w:rsidR="003A6DF2" w:rsidRPr="003A6DF2">
        <w:t>1</w:t>
      </w:r>
      <w:r w:rsidRPr="003A6DF2">
        <w:t xml:space="preserve">. Den statliga bidragsnivån </w:t>
      </w:r>
      <w:r w:rsidR="003B05E6" w:rsidRPr="003A6DF2">
        <w:t>utgår</w:t>
      </w:r>
      <w:r w:rsidRPr="003A6DF2">
        <w:t xml:space="preserve"> utifrån Region Norrbottens nivå på kulturbudget.</w:t>
      </w:r>
    </w:p>
    <w:p w:rsidR="003F6C03" w:rsidRPr="00C862AF" w:rsidRDefault="00CE3DB6" w:rsidP="003F6C03">
      <w:pPr>
        <w:pStyle w:val="Rubrik3"/>
      </w:pPr>
      <w:r>
        <w:t>Regionens skattesats</w:t>
      </w:r>
    </w:p>
    <w:p w:rsidR="003F6C03" w:rsidRDefault="003F6C03" w:rsidP="00A76D58">
      <w:pPr>
        <w:pStyle w:val="Brdtext-RJH"/>
      </w:pPr>
      <w:r w:rsidRPr="00DF4923">
        <w:t xml:space="preserve">För att finansiera Region Norrbottens uppgifter betalar norrbottningarna </w:t>
      </w:r>
      <w:r w:rsidR="003B05E6">
        <w:t>region</w:t>
      </w:r>
      <w:r w:rsidRPr="00DF4923">
        <w:t xml:space="preserve">skatt. </w:t>
      </w:r>
      <w:r>
        <w:t xml:space="preserve">Regionens </w:t>
      </w:r>
      <w:r w:rsidRPr="00DF4923">
        <w:t>utdebitering av skatt uppgår år 20</w:t>
      </w:r>
      <w:r>
        <w:t>21</w:t>
      </w:r>
      <w:r w:rsidRPr="00DF4923">
        <w:t xml:space="preserve"> till 11,34 per skattekrona, vilket motsvarar 11,34 procent av den beskattningsbara inkomsten. </w:t>
      </w:r>
      <w:r w:rsidRPr="00C82ECC">
        <w:t>Utdebiteringen bedöms vara oförändrad under planperioden.</w:t>
      </w:r>
    </w:p>
    <w:p w:rsidR="00B65FBE" w:rsidRDefault="00B65FBE">
      <w:pPr>
        <w:spacing w:after="200" w:line="276" w:lineRule="auto"/>
        <w:rPr>
          <w:rFonts w:eastAsiaTheme="majorEastAsia" w:cstheme="majorBidi"/>
          <w:b/>
          <w:bCs/>
          <w:sz w:val="22"/>
        </w:rPr>
      </w:pPr>
      <w:r>
        <w:br w:type="page"/>
      </w:r>
    </w:p>
    <w:p w:rsidR="003F6C03" w:rsidRPr="000336CF" w:rsidRDefault="003F6C03" w:rsidP="003F6C03">
      <w:pPr>
        <w:pStyle w:val="Rubrik3"/>
      </w:pPr>
      <w:r w:rsidRPr="000336CF">
        <w:lastRenderedPageBreak/>
        <w:t>Sammanfattning</w:t>
      </w:r>
    </w:p>
    <w:p w:rsidR="003F6C03" w:rsidRDefault="00E52ABF" w:rsidP="00EE4283">
      <w:pPr>
        <w:pStyle w:val="Brdtext-RJH"/>
      </w:pPr>
      <w:r>
        <w:t xml:space="preserve">I tabellen nedan sammanfattas </w:t>
      </w:r>
      <w:r w:rsidR="00EE4283">
        <w:t>p</w:t>
      </w:r>
      <w:r w:rsidR="003F6C03" w:rsidRPr="00C82ECC">
        <w:t>rocentuell förändring från föregående år om inte annat anges.</w:t>
      </w:r>
    </w:p>
    <w:tbl>
      <w:tblPr>
        <w:tblStyle w:val="RegionNorrbotten"/>
        <w:tblW w:w="7848" w:type="dxa"/>
        <w:tblInd w:w="0" w:type="dxa"/>
        <w:tblLook w:val="04A0" w:firstRow="1" w:lastRow="0" w:firstColumn="1" w:lastColumn="0" w:noHBand="0" w:noVBand="1"/>
      </w:tblPr>
      <w:tblGrid>
        <w:gridCol w:w="3595"/>
        <w:gridCol w:w="992"/>
        <w:gridCol w:w="1134"/>
        <w:gridCol w:w="1134"/>
        <w:gridCol w:w="993"/>
      </w:tblGrid>
      <w:tr w:rsidR="003F6C03" w:rsidRPr="008E407C" w:rsidTr="00E87E8D">
        <w:trPr>
          <w:cnfStyle w:val="100000000000" w:firstRow="1" w:lastRow="0" w:firstColumn="0" w:lastColumn="0" w:oddVBand="0" w:evenVBand="0" w:oddHBand="0" w:evenHBand="0" w:firstRowFirstColumn="0" w:firstRowLastColumn="0" w:lastRowFirstColumn="0" w:lastRowLastColumn="0"/>
        </w:trPr>
        <w:tc>
          <w:tcPr>
            <w:tcW w:w="3595" w:type="dxa"/>
          </w:tcPr>
          <w:p w:rsidR="003F6C03" w:rsidRPr="00C82ECC" w:rsidRDefault="003F6C03" w:rsidP="00E97C1D">
            <w:pPr>
              <w:pStyle w:val="Brdtext"/>
              <w:spacing w:before="14" w:after="73"/>
              <w:jc w:val="right"/>
              <w:rPr>
                <w:sz w:val="22"/>
              </w:rPr>
            </w:pPr>
          </w:p>
        </w:tc>
        <w:tc>
          <w:tcPr>
            <w:tcW w:w="992" w:type="dxa"/>
          </w:tcPr>
          <w:p w:rsidR="003F6C03" w:rsidRPr="008E407C" w:rsidRDefault="00CB12FC" w:rsidP="00E97C1D">
            <w:pPr>
              <w:pStyle w:val="Brdtext"/>
              <w:spacing w:before="14" w:after="73"/>
              <w:jc w:val="right"/>
              <w:rPr>
                <w:sz w:val="22"/>
              </w:rPr>
            </w:pPr>
            <w:r>
              <w:rPr>
                <w:sz w:val="22"/>
              </w:rPr>
              <w:t>2021</w:t>
            </w:r>
          </w:p>
        </w:tc>
        <w:tc>
          <w:tcPr>
            <w:tcW w:w="1134" w:type="dxa"/>
          </w:tcPr>
          <w:p w:rsidR="003F6C03" w:rsidRPr="008E407C" w:rsidRDefault="00CB12FC" w:rsidP="00E97C1D">
            <w:pPr>
              <w:pStyle w:val="Brdtext"/>
              <w:spacing w:before="14" w:after="73"/>
              <w:jc w:val="right"/>
              <w:rPr>
                <w:sz w:val="22"/>
              </w:rPr>
            </w:pPr>
            <w:r>
              <w:rPr>
                <w:sz w:val="22"/>
              </w:rPr>
              <w:t>2022</w:t>
            </w:r>
          </w:p>
        </w:tc>
        <w:tc>
          <w:tcPr>
            <w:tcW w:w="1134" w:type="dxa"/>
          </w:tcPr>
          <w:p w:rsidR="003F6C03" w:rsidRPr="008E407C" w:rsidRDefault="00CB12FC" w:rsidP="00E97C1D">
            <w:pPr>
              <w:pStyle w:val="Brdtext"/>
              <w:spacing w:before="14" w:after="73"/>
              <w:jc w:val="right"/>
              <w:rPr>
                <w:sz w:val="22"/>
              </w:rPr>
            </w:pPr>
            <w:r>
              <w:rPr>
                <w:sz w:val="22"/>
              </w:rPr>
              <w:t>2023</w:t>
            </w:r>
          </w:p>
        </w:tc>
        <w:tc>
          <w:tcPr>
            <w:tcW w:w="993" w:type="dxa"/>
          </w:tcPr>
          <w:p w:rsidR="003F6C03" w:rsidRPr="008E407C" w:rsidRDefault="00CB12FC" w:rsidP="00E97C1D">
            <w:pPr>
              <w:pStyle w:val="Brdtext"/>
              <w:spacing w:before="14" w:after="73"/>
              <w:jc w:val="right"/>
              <w:rPr>
                <w:sz w:val="22"/>
              </w:rPr>
            </w:pPr>
            <w:r>
              <w:rPr>
                <w:sz w:val="22"/>
              </w:rPr>
              <w:t>2024</w:t>
            </w:r>
          </w:p>
        </w:tc>
      </w:tr>
      <w:tr w:rsidR="003F6C03" w:rsidRPr="008E407C" w:rsidTr="00E87E8D">
        <w:trPr>
          <w:cantSplit w:val="0"/>
        </w:trPr>
        <w:tc>
          <w:tcPr>
            <w:tcW w:w="3595" w:type="dxa"/>
            <w:vAlign w:val="center"/>
          </w:tcPr>
          <w:p w:rsidR="003F6C03" w:rsidRPr="00A041B4" w:rsidRDefault="003F6C03" w:rsidP="004F530F">
            <w:pPr>
              <w:pStyle w:val="Brdtext"/>
              <w:spacing w:before="14" w:after="73"/>
              <w:rPr>
                <w:szCs w:val="20"/>
              </w:rPr>
            </w:pPr>
            <w:r w:rsidRPr="00A041B4">
              <w:rPr>
                <w:szCs w:val="20"/>
              </w:rPr>
              <w:t>Utdebitering kr/skattekrona</w:t>
            </w:r>
            <w:r w:rsidR="004F530F">
              <w:rPr>
                <w:szCs w:val="20"/>
              </w:rPr>
              <w:t xml:space="preserve"> (%)</w:t>
            </w:r>
          </w:p>
        </w:tc>
        <w:tc>
          <w:tcPr>
            <w:tcW w:w="992" w:type="dxa"/>
            <w:vAlign w:val="center"/>
          </w:tcPr>
          <w:p w:rsidR="003F6C03" w:rsidRPr="00A041B4" w:rsidRDefault="003F6C03" w:rsidP="004F530F">
            <w:pPr>
              <w:pStyle w:val="Brdtext"/>
              <w:spacing w:before="14" w:after="73"/>
              <w:jc w:val="right"/>
              <w:rPr>
                <w:szCs w:val="20"/>
              </w:rPr>
            </w:pPr>
            <w:r w:rsidRPr="00A041B4">
              <w:rPr>
                <w:szCs w:val="20"/>
              </w:rPr>
              <w:t>11,34</w:t>
            </w:r>
          </w:p>
        </w:tc>
        <w:tc>
          <w:tcPr>
            <w:tcW w:w="1134" w:type="dxa"/>
            <w:vAlign w:val="center"/>
          </w:tcPr>
          <w:p w:rsidR="003F6C03" w:rsidRPr="00A041B4" w:rsidRDefault="003F6C03" w:rsidP="004F530F">
            <w:pPr>
              <w:pStyle w:val="Brdtext"/>
              <w:spacing w:before="14" w:after="73"/>
              <w:jc w:val="right"/>
              <w:rPr>
                <w:szCs w:val="20"/>
              </w:rPr>
            </w:pPr>
            <w:r w:rsidRPr="00A041B4">
              <w:rPr>
                <w:szCs w:val="20"/>
              </w:rPr>
              <w:t>11,34</w:t>
            </w:r>
          </w:p>
        </w:tc>
        <w:tc>
          <w:tcPr>
            <w:tcW w:w="1134" w:type="dxa"/>
            <w:vAlign w:val="center"/>
          </w:tcPr>
          <w:p w:rsidR="003F6C03" w:rsidRPr="00A041B4" w:rsidRDefault="003F6C03" w:rsidP="004F530F">
            <w:pPr>
              <w:pStyle w:val="Brdtext"/>
              <w:spacing w:before="14" w:after="73"/>
              <w:jc w:val="right"/>
              <w:rPr>
                <w:szCs w:val="20"/>
              </w:rPr>
            </w:pPr>
            <w:r w:rsidRPr="00A041B4">
              <w:rPr>
                <w:szCs w:val="20"/>
              </w:rPr>
              <w:t>11,34</w:t>
            </w:r>
          </w:p>
        </w:tc>
        <w:tc>
          <w:tcPr>
            <w:tcW w:w="993" w:type="dxa"/>
            <w:vAlign w:val="center"/>
          </w:tcPr>
          <w:p w:rsidR="003F6C03" w:rsidRPr="00A041B4" w:rsidRDefault="003F6C03" w:rsidP="004F530F">
            <w:pPr>
              <w:pStyle w:val="Brdtext"/>
              <w:spacing w:before="14" w:after="73"/>
              <w:jc w:val="right"/>
              <w:rPr>
                <w:szCs w:val="20"/>
              </w:rPr>
            </w:pPr>
            <w:r w:rsidRPr="00A041B4">
              <w:rPr>
                <w:szCs w:val="20"/>
              </w:rPr>
              <w:t>11,34</w:t>
            </w:r>
          </w:p>
        </w:tc>
      </w:tr>
      <w:tr w:rsidR="009F2BD8" w:rsidRPr="009F2BD8" w:rsidTr="00E87E8D">
        <w:trPr>
          <w:cantSplit w:val="0"/>
        </w:trPr>
        <w:tc>
          <w:tcPr>
            <w:tcW w:w="3595" w:type="dxa"/>
            <w:vAlign w:val="center"/>
          </w:tcPr>
          <w:p w:rsidR="003F6C03" w:rsidRPr="009F2BD8" w:rsidRDefault="003F6C03" w:rsidP="004F530F">
            <w:pPr>
              <w:pStyle w:val="Brdtext"/>
              <w:spacing w:before="14" w:after="73"/>
              <w:rPr>
                <w:szCs w:val="20"/>
              </w:rPr>
            </w:pPr>
            <w:r w:rsidRPr="009F2BD8">
              <w:rPr>
                <w:szCs w:val="20"/>
              </w:rPr>
              <w:t>Skatteunderlagsutveckling i riket</w:t>
            </w:r>
            <w:r w:rsidR="004F530F" w:rsidRPr="009F2BD8">
              <w:rPr>
                <w:szCs w:val="20"/>
              </w:rPr>
              <w:t xml:space="preserve"> (%)</w:t>
            </w:r>
            <w:r w:rsidRPr="009F2BD8">
              <w:rPr>
                <w:szCs w:val="20"/>
              </w:rPr>
              <w:t xml:space="preserve"> </w:t>
            </w:r>
            <w:r w:rsidRPr="009F2BD8">
              <w:rPr>
                <w:rStyle w:val="Fotnotsreferens"/>
                <w:sz w:val="20"/>
                <w:szCs w:val="20"/>
              </w:rPr>
              <w:footnoteReference w:id="8"/>
            </w:r>
          </w:p>
        </w:tc>
        <w:tc>
          <w:tcPr>
            <w:tcW w:w="992" w:type="dxa"/>
            <w:vAlign w:val="center"/>
          </w:tcPr>
          <w:p w:rsidR="003F6C03" w:rsidRPr="009F2BD8" w:rsidRDefault="004A678B" w:rsidP="004F530F">
            <w:pPr>
              <w:pStyle w:val="Brdtext"/>
              <w:spacing w:before="14" w:after="73"/>
              <w:jc w:val="right"/>
              <w:rPr>
                <w:szCs w:val="20"/>
              </w:rPr>
            </w:pPr>
            <w:r w:rsidRPr="009F2BD8">
              <w:rPr>
                <w:szCs w:val="20"/>
              </w:rPr>
              <w:t>3,</w:t>
            </w:r>
            <w:r w:rsidR="00DB4FB6" w:rsidRPr="009F2BD8">
              <w:rPr>
                <w:szCs w:val="20"/>
              </w:rPr>
              <w:t>7</w:t>
            </w:r>
          </w:p>
        </w:tc>
        <w:tc>
          <w:tcPr>
            <w:tcW w:w="1134" w:type="dxa"/>
            <w:vAlign w:val="center"/>
          </w:tcPr>
          <w:p w:rsidR="003F6C03" w:rsidRPr="009F2BD8" w:rsidRDefault="00DB4FB6" w:rsidP="004F530F">
            <w:pPr>
              <w:pStyle w:val="Brdtext"/>
              <w:spacing w:before="14" w:after="73"/>
              <w:jc w:val="right"/>
              <w:rPr>
                <w:szCs w:val="20"/>
              </w:rPr>
            </w:pPr>
            <w:r w:rsidRPr="009F2BD8">
              <w:rPr>
                <w:szCs w:val="20"/>
              </w:rPr>
              <w:t>3,6</w:t>
            </w:r>
          </w:p>
        </w:tc>
        <w:tc>
          <w:tcPr>
            <w:tcW w:w="1134" w:type="dxa"/>
            <w:vAlign w:val="center"/>
          </w:tcPr>
          <w:p w:rsidR="003F6C03" w:rsidRPr="009F2BD8" w:rsidRDefault="004A678B" w:rsidP="004F530F">
            <w:pPr>
              <w:pStyle w:val="Brdtext"/>
              <w:spacing w:before="14" w:after="73"/>
              <w:jc w:val="right"/>
              <w:rPr>
                <w:szCs w:val="20"/>
              </w:rPr>
            </w:pPr>
            <w:r w:rsidRPr="009F2BD8">
              <w:rPr>
                <w:szCs w:val="20"/>
              </w:rPr>
              <w:t>3,</w:t>
            </w:r>
            <w:r w:rsidR="00DB4FB6" w:rsidRPr="009F2BD8">
              <w:rPr>
                <w:szCs w:val="20"/>
              </w:rPr>
              <w:t>4</w:t>
            </w:r>
          </w:p>
        </w:tc>
        <w:tc>
          <w:tcPr>
            <w:tcW w:w="993" w:type="dxa"/>
            <w:vAlign w:val="center"/>
          </w:tcPr>
          <w:p w:rsidR="003F6C03" w:rsidRPr="009F2BD8" w:rsidRDefault="004A678B" w:rsidP="004F530F">
            <w:pPr>
              <w:pStyle w:val="Brdtext"/>
              <w:spacing w:before="14" w:after="73"/>
              <w:jc w:val="right"/>
              <w:rPr>
                <w:szCs w:val="20"/>
              </w:rPr>
            </w:pPr>
            <w:r w:rsidRPr="009F2BD8">
              <w:rPr>
                <w:szCs w:val="20"/>
              </w:rPr>
              <w:t>3,1</w:t>
            </w:r>
          </w:p>
        </w:tc>
      </w:tr>
      <w:tr w:rsidR="004F530F" w:rsidRPr="008E407C" w:rsidTr="00E87E8D">
        <w:trPr>
          <w:cantSplit w:val="0"/>
        </w:trPr>
        <w:tc>
          <w:tcPr>
            <w:tcW w:w="3595" w:type="dxa"/>
            <w:vAlign w:val="center"/>
          </w:tcPr>
          <w:p w:rsidR="004F530F" w:rsidRPr="00A041B4" w:rsidRDefault="004F530F" w:rsidP="004F530F">
            <w:pPr>
              <w:pStyle w:val="Brdtext"/>
              <w:spacing w:before="14" w:after="73"/>
              <w:rPr>
                <w:szCs w:val="20"/>
              </w:rPr>
            </w:pPr>
            <w:r w:rsidRPr="00A041B4">
              <w:rPr>
                <w:szCs w:val="20"/>
              </w:rPr>
              <w:t xml:space="preserve">Antal invånare </w:t>
            </w:r>
            <w:r>
              <w:rPr>
                <w:szCs w:val="20"/>
              </w:rPr>
              <w:t xml:space="preserve">enligt regionens </w:t>
            </w:r>
            <w:r>
              <w:rPr>
                <w:szCs w:val="20"/>
              </w:rPr>
              <w:br/>
              <w:t>skatteunderlagsberäkning</w:t>
            </w:r>
            <w:r>
              <w:rPr>
                <w:rStyle w:val="Fotnotsreferens"/>
                <w:szCs w:val="20"/>
              </w:rPr>
              <w:footnoteReference w:id="9"/>
            </w:r>
          </w:p>
        </w:tc>
        <w:tc>
          <w:tcPr>
            <w:tcW w:w="992" w:type="dxa"/>
            <w:vAlign w:val="center"/>
          </w:tcPr>
          <w:p w:rsidR="004F530F" w:rsidRPr="00A041B4" w:rsidRDefault="004F530F" w:rsidP="004F530F">
            <w:pPr>
              <w:pStyle w:val="Brdtext"/>
              <w:spacing w:before="14" w:after="73"/>
              <w:jc w:val="right"/>
              <w:rPr>
                <w:szCs w:val="20"/>
              </w:rPr>
            </w:pPr>
            <w:r w:rsidRPr="00663B14">
              <w:t>249 757</w:t>
            </w:r>
          </w:p>
        </w:tc>
        <w:tc>
          <w:tcPr>
            <w:tcW w:w="1134" w:type="dxa"/>
            <w:vAlign w:val="center"/>
          </w:tcPr>
          <w:p w:rsidR="004F530F" w:rsidRPr="00A041B4" w:rsidRDefault="004F530F" w:rsidP="004F530F">
            <w:pPr>
              <w:pStyle w:val="Brdtext"/>
              <w:spacing w:before="14" w:after="73"/>
              <w:jc w:val="right"/>
              <w:rPr>
                <w:szCs w:val="20"/>
              </w:rPr>
            </w:pPr>
            <w:r w:rsidRPr="00663B14">
              <w:t>249 623</w:t>
            </w:r>
          </w:p>
        </w:tc>
        <w:tc>
          <w:tcPr>
            <w:tcW w:w="1134" w:type="dxa"/>
            <w:vAlign w:val="center"/>
          </w:tcPr>
          <w:p w:rsidR="004F530F" w:rsidRPr="00A041B4" w:rsidRDefault="004F530F" w:rsidP="004F530F">
            <w:pPr>
              <w:pStyle w:val="Brdtext"/>
              <w:spacing w:before="14" w:after="73"/>
              <w:jc w:val="right"/>
              <w:rPr>
                <w:szCs w:val="20"/>
              </w:rPr>
            </w:pPr>
            <w:r w:rsidRPr="00663B14">
              <w:t>249 586</w:t>
            </w:r>
          </w:p>
        </w:tc>
        <w:tc>
          <w:tcPr>
            <w:tcW w:w="993" w:type="dxa"/>
            <w:vAlign w:val="center"/>
          </w:tcPr>
          <w:p w:rsidR="004F530F" w:rsidRPr="00A041B4" w:rsidRDefault="004F530F" w:rsidP="004F530F">
            <w:pPr>
              <w:pStyle w:val="Brdtext"/>
              <w:spacing w:before="14" w:after="73"/>
              <w:jc w:val="right"/>
              <w:rPr>
                <w:szCs w:val="20"/>
              </w:rPr>
            </w:pPr>
            <w:r w:rsidRPr="00663B14">
              <w:t>249 634</w:t>
            </w:r>
          </w:p>
        </w:tc>
      </w:tr>
    </w:tbl>
    <w:p w:rsidR="009F7E85" w:rsidRPr="009F7E85" w:rsidRDefault="009F7E85" w:rsidP="00E87E8D">
      <w:pPr>
        <w:pStyle w:val="Brdtext-RJH"/>
      </w:pPr>
    </w:p>
    <w:p w:rsidR="003F6C03" w:rsidRPr="00C82ECC" w:rsidRDefault="003F6C03" w:rsidP="00EE4283">
      <w:pPr>
        <w:pStyle w:val="Tabellrubrik"/>
      </w:pPr>
      <w:r w:rsidRPr="00C82ECC">
        <w:t>Skatt, utjämning och generella statsbidrag, m</w:t>
      </w:r>
      <w:r>
        <w:t>n</w:t>
      </w:r>
      <w:r w:rsidRPr="00C82ECC">
        <w:t>kr:</w:t>
      </w:r>
    </w:p>
    <w:tbl>
      <w:tblPr>
        <w:tblStyle w:val="RegionNorrbotten"/>
        <w:tblW w:w="7848" w:type="dxa"/>
        <w:tblLook w:val="04A0" w:firstRow="1" w:lastRow="0" w:firstColumn="1" w:lastColumn="0" w:noHBand="0" w:noVBand="1"/>
      </w:tblPr>
      <w:tblGrid>
        <w:gridCol w:w="3595"/>
        <w:gridCol w:w="992"/>
        <w:gridCol w:w="1134"/>
        <w:gridCol w:w="1134"/>
        <w:gridCol w:w="993"/>
      </w:tblGrid>
      <w:tr w:rsidR="00935A68" w:rsidTr="00935A68">
        <w:trPr>
          <w:cnfStyle w:val="100000000000" w:firstRow="1" w:lastRow="0" w:firstColumn="0" w:lastColumn="0" w:oddVBand="0" w:evenVBand="0" w:oddHBand="0" w:evenHBand="0" w:firstRowFirstColumn="0" w:firstRowLastColumn="0" w:lastRowFirstColumn="0" w:lastRowLastColumn="0"/>
        </w:trPr>
        <w:tc>
          <w:tcPr>
            <w:tcW w:w="3595" w:type="dxa"/>
            <w:tcBorders>
              <w:bottom w:val="nil"/>
            </w:tcBorders>
          </w:tcPr>
          <w:p w:rsidR="00935A68" w:rsidRPr="009F7E85" w:rsidRDefault="00935A68" w:rsidP="00E87E8D">
            <w:pPr>
              <w:pStyle w:val="Brdtext"/>
            </w:pPr>
          </w:p>
        </w:tc>
        <w:tc>
          <w:tcPr>
            <w:tcW w:w="992" w:type="dxa"/>
            <w:vAlign w:val="center"/>
          </w:tcPr>
          <w:p w:rsidR="00935A68" w:rsidRDefault="00935A68" w:rsidP="00E87E8D">
            <w:pPr>
              <w:pStyle w:val="Brdtext"/>
            </w:pPr>
            <w:r>
              <w:t>Prognos</w:t>
            </w:r>
          </w:p>
        </w:tc>
        <w:tc>
          <w:tcPr>
            <w:tcW w:w="3261" w:type="dxa"/>
            <w:gridSpan w:val="3"/>
            <w:vAlign w:val="center"/>
          </w:tcPr>
          <w:p w:rsidR="00935A68" w:rsidRDefault="00935A68" w:rsidP="00E87E8D">
            <w:pPr>
              <w:pStyle w:val="Brdtext"/>
              <w:jc w:val="center"/>
            </w:pPr>
            <w:r>
              <w:t>Budget</w:t>
            </w:r>
          </w:p>
        </w:tc>
      </w:tr>
      <w:tr w:rsidR="003F6C03" w:rsidTr="00E87E8D">
        <w:trPr>
          <w:trHeight w:val="380"/>
        </w:trPr>
        <w:tc>
          <w:tcPr>
            <w:tcW w:w="3595" w:type="dxa"/>
            <w:tcBorders>
              <w:top w:val="nil"/>
            </w:tcBorders>
          </w:tcPr>
          <w:p w:rsidR="003F6C03" w:rsidRPr="00E87E8D" w:rsidRDefault="003F6C03" w:rsidP="00E87E8D">
            <w:pPr>
              <w:pStyle w:val="Brdtext-RJH"/>
            </w:pPr>
          </w:p>
        </w:tc>
        <w:tc>
          <w:tcPr>
            <w:tcW w:w="992" w:type="dxa"/>
            <w:vAlign w:val="center"/>
          </w:tcPr>
          <w:p w:rsidR="003F6C03" w:rsidRPr="00E87E8D" w:rsidRDefault="00CB12FC" w:rsidP="00935A68">
            <w:pPr>
              <w:pStyle w:val="Brdtext"/>
              <w:spacing w:before="14" w:after="73"/>
              <w:jc w:val="right"/>
              <w:rPr>
                <w:b/>
                <w:sz w:val="22"/>
              </w:rPr>
            </w:pPr>
            <w:r w:rsidRPr="00E87E8D">
              <w:rPr>
                <w:b/>
              </w:rPr>
              <w:t>2021</w:t>
            </w:r>
          </w:p>
        </w:tc>
        <w:tc>
          <w:tcPr>
            <w:tcW w:w="1134" w:type="dxa"/>
            <w:vAlign w:val="center"/>
          </w:tcPr>
          <w:p w:rsidR="003F6C03" w:rsidRPr="00E87E8D" w:rsidRDefault="003F6C03" w:rsidP="00935A68">
            <w:pPr>
              <w:pStyle w:val="Brdtext"/>
              <w:spacing w:before="14" w:after="73"/>
              <w:jc w:val="right"/>
              <w:rPr>
                <w:b/>
                <w:sz w:val="22"/>
              </w:rPr>
            </w:pPr>
            <w:r w:rsidRPr="00E87E8D">
              <w:rPr>
                <w:b/>
              </w:rPr>
              <w:t>20</w:t>
            </w:r>
            <w:r w:rsidR="00CB12FC" w:rsidRPr="00E87E8D">
              <w:rPr>
                <w:b/>
              </w:rPr>
              <w:t>22</w:t>
            </w:r>
          </w:p>
        </w:tc>
        <w:tc>
          <w:tcPr>
            <w:tcW w:w="1134" w:type="dxa"/>
            <w:vAlign w:val="center"/>
          </w:tcPr>
          <w:p w:rsidR="003F6C03" w:rsidRPr="00E87E8D" w:rsidRDefault="00CB12FC" w:rsidP="00935A68">
            <w:pPr>
              <w:pStyle w:val="Brdtext"/>
              <w:spacing w:before="14" w:after="73"/>
              <w:jc w:val="right"/>
              <w:rPr>
                <w:b/>
                <w:sz w:val="22"/>
              </w:rPr>
            </w:pPr>
            <w:r w:rsidRPr="00E87E8D">
              <w:rPr>
                <w:b/>
              </w:rPr>
              <w:t>2023</w:t>
            </w:r>
          </w:p>
        </w:tc>
        <w:tc>
          <w:tcPr>
            <w:tcW w:w="993" w:type="dxa"/>
            <w:vAlign w:val="center"/>
          </w:tcPr>
          <w:p w:rsidR="003F6C03" w:rsidRPr="00E87E8D" w:rsidRDefault="00CB12FC" w:rsidP="00935A68">
            <w:pPr>
              <w:pStyle w:val="Brdtext"/>
              <w:spacing w:before="14" w:after="73"/>
              <w:jc w:val="right"/>
              <w:rPr>
                <w:b/>
                <w:sz w:val="22"/>
              </w:rPr>
            </w:pPr>
            <w:r w:rsidRPr="00E87E8D">
              <w:rPr>
                <w:b/>
              </w:rPr>
              <w:t>2024</w:t>
            </w:r>
          </w:p>
        </w:tc>
      </w:tr>
      <w:tr w:rsidR="00935A68" w:rsidTr="00E97C1D">
        <w:tc>
          <w:tcPr>
            <w:tcW w:w="3595" w:type="dxa"/>
          </w:tcPr>
          <w:p w:rsidR="00935A68" w:rsidRPr="00A041B4" w:rsidRDefault="00935A68" w:rsidP="00935A68">
            <w:pPr>
              <w:pStyle w:val="Brdtext"/>
              <w:spacing w:before="14" w:after="73"/>
              <w:rPr>
                <w:rFonts w:cs="Times New Roman"/>
                <w:szCs w:val="20"/>
              </w:rPr>
            </w:pPr>
            <w:r w:rsidRPr="00A041B4">
              <w:rPr>
                <w:rFonts w:cs="Times New Roman"/>
                <w:szCs w:val="20"/>
              </w:rPr>
              <w:t>Skatteintäkter</w:t>
            </w:r>
          </w:p>
        </w:tc>
        <w:tc>
          <w:tcPr>
            <w:tcW w:w="992" w:type="dxa"/>
          </w:tcPr>
          <w:p w:rsidR="00935A68" w:rsidRPr="00A041B4" w:rsidRDefault="00935A68" w:rsidP="00935A68">
            <w:pPr>
              <w:pStyle w:val="Brdtext"/>
              <w:spacing w:before="14" w:after="73"/>
              <w:jc w:val="right"/>
              <w:rPr>
                <w:rFonts w:cs="Times New Roman"/>
                <w:szCs w:val="20"/>
              </w:rPr>
            </w:pPr>
            <w:r w:rsidRPr="00745B59">
              <w:t>6 611</w:t>
            </w:r>
          </w:p>
        </w:tc>
        <w:tc>
          <w:tcPr>
            <w:tcW w:w="1134" w:type="dxa"/>
          </w:tcPr>
          <w:p w:rsidR="00935A68" w:rsidRPr="00A041B4" w:rsidRDefault="00935A68" w:rsidP="00935A68">
            <w:pPr>
              <w:pStyle w:val="Brdtext"/>
              <w:spacing w:before="14" w:after="73"/>
              <w:jc w:val="right"/>
              <w:rPr>
                <w:rFonts w:cs="Times New Roman"/>
                <w:szCs w:val="20"/>
              </w:rPr>
            </w:pPr>
            <w:r w:rsidRPr="00745B59">
              <w:t>6 904</w:t>
            </w:r>
          </w:p>
        </w:tc>
        <w:tc>
          <w:tcPr>
            <w:tcW w:w="1134" w:type="dxa"/>
          </w:tcPr>
          <w:p w:rsidR="00935A68" w:rsidRPr="00A041B4" w:rsidRDefault="00935A68" w:rsidP="00935A68">
            <w:pPr>
              <w:pStyle w:val="Brdtext"/>
              <w:spacing w:before="14" w:after="73"/>
              <w:jc w:val="right"/>
              <w:rPr>
                <w:rFonts w:cs="Times New Roman"/>
                <w:szCs w:val="20"/>
              </w:rPr>
            </w:pPr>
            <w:r w:rsidRPr="00745B59">
              <w:t>7 080</w:t>
            </w:r>
          </w:p>
        </w:tc>
        <w:tc>
          <w:tcPr>
            <w:tcW w:w="993" w:type="dxa"/>
          </w:tcPr>
          <w:p w:rsidR="00935A68" w:rsidRPr="00A041B4" w:rsidRDefault="00935A68" w:rsidP="00935A68">
            <w:pPr>
              <w:pStyle w:val="Brdtext"/>
              <w:spacing w:before="14" w:after="73"/>
              <w:jc w:val="right"/>
              <w:rPr>
                <w:rFonts w:cs="Times New Roman"/>
                <w:szCs w:val="20"/>
              </w:rPr>
            </w:pPr>
            <w:r w:rsidRPr="00745B59">
              <w:t>7 260</w:t>
            </w:r>
          </w:p>
        </w:tc>
      </w:tr>
      <w:tr w:rsidR="00935A68" w:rsidTr="00E97C1D">
        <w:tc>
          <w:tcPr>
            <w:tcW w:w="3595" w:type="dxa"/>
            <w:vAlign w:val="bottom"/>
          </w:tcPr>
          <w:p w:rsidR="00935A68" w:rsidRPr="00A041B4" w:rsidRDefault="00935A68" w:rsidP="00935A68">
            <w:pPr>
              <w:pStyle w:val="Brdtext"/>
              <w:spacing w:before="14" w:after="73"/>
              <w:rPr>
                <w:rFonts w:cs="Times New Roman"/>
                <w:szCs w:val="20"/>
              </w:rPr>
            </w:pPr>
            <w:r w:rsidRPr="00A041B4">
              <w:rPr>
                <w:rFonts w:cs="Times New Roman"/>
                <w:szCs w:val="20"/>
              </w:rPr>
              <w:t>Del- och slutavräkning</w:t>
            </w:r>
          </w:p>
        </w:tc>
        <w:tc>
          <w:tcPr>
            <w:tcW w:w="992" w:type="dxa"/>
          </w:tcPr>
          <w:p w:rsidR="00935A68" w:rsidRPr="00A041B4" w:rsidRDefault="00935A68" w:rsidP="00935A68">
            <w:pPr>
              <w:pStyle w:val="Brdtext"/>
              <w:spacing w:before="14" w:after="73"/>
              <w:jc w:val="right"/>
              <w:rPr>
                <w:rFonts w:cs="Times New Roman"/>
                <w:szCs w:val="20"/>
              </w:rPr>
            </w:pPr>
            <w:r w:rsidRPr="00745B59">
              <w:t>134</w:t>
            </w:r>
          </w:p>
        </w:tc>
        <w:tc>
          <w:tcPr>
            <w:tcW w:w="1134" w:type="dxa"/>
          </w:tcPr>
          <w:p w:rsidR="00935A68" w:rsidRPr="00A041B4" w:rsidRDefault="00935A68" w:rsidP="00935A68">
            <w:pPr>
              <w:pStyle w:val="Brdtext"/>
              <w:spacing w:before="14" w:after="73"/>
              <w:jc w:val="right"/>
              <w:rPr>
                <w:rFonts w:cs="Times New Roman"/>
                <w:szCs w:val="20"/>
              </w:rPr>
            </w:pPr>
          </w:p>
        </w:tc>
        <w:tc>
          <w:tcPr>
            <w:tcW w:w="1134" w:type="dxa"/>
          </w:tcPr>
          <w:p w:rsidR="00935A68" w:rsidRPr="00A041B4" w:rsidRDefault="00935A68" w:rsidP="00935A68">
            <w:pPr>
              <w:pStyle w:val="Brdtext"/>
              <w:spacing w:before="14" w:after="73"/>
              <w:jc w:val="right"/>
              <w:rPr>
                <w:rFonts w:cs="Times New Roman"/>
                <w:szCs w:val="20"/>
              </w:rPr>
            </w:pPr>
          </w:p>
        </w:tc>
        <w:tc>
          <w:tcPr>
            <w:tcW w:w="993" w:type="dxa"/>
          </w:tcPr>
          <w:p w:rsidR="00935A68" w:rsidRPr="00A041B4" w:rsidRDefault="00935A68" w:rsidP="00935A68">
            <w:pPr>
              <w:pStyle w:val="Brdtext"/>
              <w:spacing w:before="14" w:after="73"/>
              <w:jc w:val="right"/>
              <w:rPr>
                <w:rFonts w:cs="Times New Roman"/>
                <w:szCs w:val="20"/>
              </w:rPr>
            </w:pPr>
          </w:p>
        </w:tc>
      </w:tr>
      <w:tr w:rsidR="00935A68" w:rsidTr="00E97C1D">
        <w:tc>
          <w:tcPr>
            <w:tcW w:w="3595" w:type="dxa"/>
            <w:vAlign w:val="bottom"/>
          </w:tcPr>
          <w:p w:rsidR="00935A68" w:rsidRPr="00A041B4" w:rsidRDefault="00935A68" w:rsidP="00935A68">
            <w:pPr>
              <w:pStyle w:val="Brdtext"/>
              <w:spacing w:before="14" w:after="73"/>
              <w:rPr>
                <w:rFonts w:cs="Times New Roman"/>
                <w:b/>
                <w:szCs w:val="20"/>
              </w:rPr>
            </w:pPr>
            <w:r w:rsidRPr="00A041B4">
              <w:rPr>
                <w:rFonts w:cs="Times New Roman"/>
                <w:b/>
                <w:szCs w:val="20"/>
              </w:rPr>
              <w:t>Summa skatteintäkter</w:t>
            </w:r>
          </w:p>
        </w:tc>
        <w:tc>
          <w:tcPr>
            <w:tcW w:w="992" w:type="dxa"/>
          </w:tcPr>
          <w:p w:rsidR="00935A68" w:rsidRPr="00935A68" w:rsidRDefault="00935A68" w:rsidP="00935A68">
            <w:pPr>
              <w:pStyle w:val="Brdtext"/>
              <w:spacing w:before="14" w:after="73"/>
              <w:jc w:val="right"/>
              <w:rPr>
                <w:rFonts w:cs="Times New Roman"/>
                <w:b/>
                <w:szCs w:val="20"/>
              </w:rPr>
            </w:pPr>
            <w:r w:rsidRPr="00935A68">
              <w:rPr>
                <w:b/>
              </w:rPr>
              <w:t>6 745</w:t>
            </w:r>
          </w:p>
        </w:tc>
        <w:tc>
          <w:tcPr>
            <w:tcW w:w="1134" w:type="dxa"/>
          </w:tcPr>
          <w:p w:rsidR="00935A68" w:rsidRPr="00935A68" w:rsidRDefault="00935A68" w:rsidP="00935A68">
            <w:pPr>
              <w:pStyle w:val="Brdtext"/>
              <w:spacing w:before="14" w:after="73"/>
              <w:jc w:val="right"/>
              <w:rPr>
                <w:rFonts w:cs="Times New Roman"/>
                <w:b/>
                <w:szCs w:val="20"/>
              </w:rPr>
            </w:pPr>
            <w:r w:rsidRPr="00935A68">
              <w:rPr>
                <w:b/>
              </w:rPr>
              <w:t>6 904</w:t>
            </w:r>
          </w:p>
        </w:tc>
        <w:tc>
          <w:tcPr>
            <w:tcW w:w="1134" w:type="dxa"/>
          </w:tcPr>
          <w:p w:rsidR="00935A68" w:rsidRPr="00935A68" w:rsidRDefault="00935A68" w:rsidP="00935A68">
            <w:pPr>
              <w:pStyle w:val="Brdtext"/>
              <w:spacing w:before="14" w:after="73"/>
              <w:jc w:val="right"/>
              <w:rPr>
                <w:rFonts w:cs="Times New Roman"/>
                <w:b/>
                <w:szCs w:val="20"/>
              </w:rPr>
            </w:pPr>
            <w:r w:rsidRPr="00935A68">
              <w:rPr>
                <w:b/>
              </w:rPr>
              <w:t>7 080</w:t>
            </w:r>
          </w:p>
        </w:tc>
        <w:tc>
          <w:tcPr>
            <w:tcW w:w="993" w:type="dxa"/>
          </w:tcPr>
          <w:p w:rsidR="00935A68" w:rsidRPr="00935A68" w:rsidRDefault="00935A68" w:rsidP="00935A68">
            <w:pPr>
              <w:pStyle w:val="Brdtext"/>
              <w:spacing w:before="14" w:after="73"/>
              <w:jc w:val="right"/>
              <w:rPr>
                <w:rFonts w:cs="Times New Roman"/>
                <w:b/>
                <w:szCs w:val="20"/>
              </w:rPr>
            </w:pPr>
            <w:r w:rsidRPr="00935A68">
              <w:rPr>
                <w:b/>
              </w:rPr>
              <w:t>7 260</w:t>
            </w:r>
          </w:p>
        </w:tc>
      </w:tr>
      <w:tr w:rsidR="0030720D" w:rsidTr="00E97C1D">
        <w:tc>
          <w:tcPr>
            <w:tcW w:w="3595" w:type="dxa"/>
            <w:vAlign w:val="bottom"/>
          </w:tcPr>
          <w:p w:rsidR="0030720D" w:rsidRPr="00A041B4" w:rsidRDefault="0030720D" w:rsidP="0030720D">
            <w:pPr>
              <w:pStyle w:val="Brdtext"/>
              <w:spacing w:before="14" w:after="73"/>
              <w:rPr>
                <w:rFonts w:cs="Times New Roman"/>
                <w:szCs w:val="20"/>
              </w:rPr>
            </w:pPr>
            <w:r w:rsidRPr="00A041B4">
              <w:rPr>
                <w:rFonts w:cs="Times New Roman"/>
                <w:szCs w:val="20"/>
              </w:rPr>
              <w:t>Inkomstutjämning</w:t>
            </w:r>
          </w:p>
        </w:tc>
        <w:tc>
          <w:tcPr>
            <w:tcW w:w="992" w:type="dxa"/>
          </w:tcPr>
          <w:p w:rsidR="0030720D" w:rsidRPr="00A041B4" w:rsidRDefault="0030720D" w:rsidP="0030720D">
            <w:pPr>
              <w:pStyle w:val="Brdtext"/>
              <w:spacing w:before="14" w:after="73"/>
              <w:jc w:val="right"/>
              <w:rPr>
                <w:rFonts w:cs="Times New Roman"/>
                <w:szCs w:val="20"/>
              </w:rPr>
            </w:pPr>
            <w:r w:rsidRPr="00745B59">
              <w:t>757</w:t>
            </w:r>
          </w:p>
        </w:tc>
        <w:tc>
          <w:tcPr>
            <w:tcW w:w="1134" w:type="dxa"/>
          </w:tcPr>
          <w:p w:rsidR="0030720D" w:rsidRPr="00A041B4" w:rsidRDefault="0030720D" w:rsidP="0030720D">
            <w:pPr>
              <w:pStyle w:val="Brdtext"/>
              <w:spacing w:before="14" w:after="73"/>
              <w:jc w:val="right"/>
              <w:rPr>
                <w:rFonts w:cs="Times New Roman"/>
                <w:szCs w:val="20"/>
              </w:rPr>
            </w:pPr>
            <w:r w:rsidRPr="00745B59">
              <w:t>808</w:t>
            </w:r>
          </w:p>
        </w:tc>
        <w:tc>
          <w:tcPr>
            <w:tcW w:w="1134" w:type="dxa"/>
          </w:tcPr>
          <w:p w:rsidR="0030720D" w:rsidRPr="00A041B4" w:rsidRDefault="0030720D" w:rsidP="0030720D">
            <w:pPr>
              <w:pStyle w:val="Brdtext"/>
              <w:spacing w:before="14" w:after="73"/>
              <w:jc w:val="right"/>
              <w:rPr>
                <w:rFonts w:cs="Times New Roman"/>
                <w:szCs w:val="20"/>
              </w:rPr>
            </w:pPr>
            <w:r w:rsidRPr="00745B59">
              <w:t>849</w:t>
            </w:r>
          </w:p>
        </w:tc>
        <w:tc>
          <w:tcPr>
            <w:tcW w:w="993" w:type="dxa"/>
          </w:tcPr>
          <w:p w:rsidR="0030720D" w:rsidRPr="00A041B4" w:rsidRDefault="0030720D" w:rsidP="0030720D">
            <w:pPr>
              <w:pStyle w:val="Brdtext"/>
              <w:spacing w:before="14" w:after="73"/>
              <w:jc w:val="right"/>
              <w:rPr>
                <w:rFonts w:cs="Times New Roman"/>
                <w:szCs w:val="20"/>
              </w:rPr>
            </w:pPr>
            <w:r w:rsidRPr="00745B59">
              <w:t>876</w:t>
            </w:r>
          </w:p>
        </w:tc>
      </w:tr>
      <w:tr w:rsidR="0030720D" w:rsidTr="00E97C1D">
        <w:tc>
          <w:tcPr>
            <w:tcW w:w="3595" w:type="dxa"/>
            <w:vAlign w:val="bottom"/>
          </w:tcPr>
          <w:p w:rsidR="0030720D" w:rsidRPr="00A041B4" w:rsidRDefault="0030720D" w:rsidP="0030720D">
            <w:pPr>
              <w:pStyle w:val="Brdtext"/>
              <w:spacing w:before="14" w:after="73"/>
              <w:rPr>
                <w:rFonts w:cs="Times New Roman"/>
                <w:szCs w:val="20"/>
              </w:rPr>
            </w:pPr>
            <w:r w:rsidRPr="00A041B4">
              <w:rPr>
                <w:rFonts w:cs="Times New Roman"/>
                <w:szCs w:val="20"/>
              </w:rPr>
              <w:t>Kostnadsutjämning</w:t>
            </w:r>
          </w:p>
        </w:tc>
        <w:tc>
          <w:tcPr>
            <w:tcW w:w="992" w:type="dxa"/>
          </w:tcPr>
          <w:p w:rsidR="0030720D" w:rsidRPr="00A041B4" w:rsidRDefault="0030720D" w:rsidP="0030720D">
            <w:pPr>
              <w:pStyle w:val="Brdtext"/>
              <w:spacing w:before="14" w:after="73"/>
              <w:jc w:val="right"/>
              <w:rPr>
                <w:rFonts w:cs="Times New Roman"/>
                <w:szCs w:val="20"/>
              </w:rPr>
            </w:pPr>
            <w:r w:rsidRPr="00745B59">
              <w:t>617</w:t>
            </w:r>
          </w:p>
        </w:tc>
        <w:tc>
          <w:tcPr>
            <w:tcW w:w="1134" w:type="dxa"/>
          </w:tcPr>
          <w:p w:rsidR="0030720D" w:rsidRPr="00A041B4" w:rsidRDefault="0030720D" w:rsidP="0030720D">
            <w:pPr>
              <w:pStyle w:val="Brdtext"/>
              <w:spacing w:before="14" w:after="73"/>
              <w:jc w:val="right"/>
              <w:rPr>
                <w:rFonts w:cs="Times New Roman"/>
                <w:szCs w:val="20"/>
              </w:rPr>
            </w:pPr>
            <w:r w:rsidRPr="00745B59">
              <w:t>611</w:t>
            </w:r>
          </w:p>
        </w:tc>
        <w:tc>
          <w:tcPr>
            <w:tcW w:w="1134" w:type="dxa"/>
          </w:tcPr>
          <w:p w:rsidR="0030720D" w:rsidRPr="00A041B4" w:rsidRDefault="0030720D" w:rsidP="0030720D">
            <w:pPr>
              <w:pStyle w:val="Brdtext"/>
              <w:spacing w:before="14" w:after="73"/>
              <w:jc w:val="right"/>
              <w:rPr>
                <w:rFonts w:cs="Times New Roman"/>
                <w:szCs w:val="20"/>
              </w:rPr>
            </w:pPr>
            <w:r w:rsidRPr="00745B59">
              <w:t>623</w:t>
            </w:r>
          </w:p>
        </w:tc>
        <w:tc>
          <w:tcPr>
            <w:tcW w:w="993" w:type="dxa"/>
          </w:tcPr>
          <w:p w:rsidR="0030720D" w:rsidRPr="00A041B4" w:rsidRDefault="0030720D" w:rsidP="0030720D">
            <w:pPr>
              <w:pStyle w:val="Brdtext"/>
              <w:spacing w:before="14" w:after="73"/>
              <w:jc w:val="right"/>
              <w:rPr>
                <w:rFonts w:cs="Times New Roman"/>
                <w:szCs w:val="20"/>
              </w:rPr>
            </w:pPr>
            <w:r w:rsidRPr="00745B59">
              <w:t>644</w:t>
            </w:r>
          </w:p>
        </w:tc>
      </w:tr>
      <w:tr w:rsidR="0030720D" w:rsidTr="00E97C1D">
        <w:tc>
          <w:tcPr>
            <w:tcW w:w="3595" w:type="dxa"/>
            <w:vAlign w:val="bottom"/>
          </w:tcPr>
          <w:p w:rsidR="0030720D" w:rsidRPr="00A041B4" w:rsidRDefault="0030720D" w:rsidP="0030720D">
            <w:pPr>
              <w:pStyle w:val="Brdtext"/>
              <w:spacing w:before="14" w:after="73"/>
              <w:rPr>
                <w:rFonts w:cs="Times New Roman"/>
                <w:szCs w:val="20"/>
              </w:rPr>
            </w:pPr>
            <w:r w:rsidRPr="00A041B4">
              <w:rPr>
                <w:rFonts w:cs="Times New Roman"/>
                <w:szCs w:val="20"/>
              </w:rPr>
              <w:t>Strukturbidrag</w:t>
            </w:r>
          </w:p>
        </w:tc>
        <w:tc>
          <w:tcPr>
            <w:tcW w:w="992" w:type="dxa"/>
          </w:tcPr>
          <w:p w:rsidR="0030720D" w:rsidRPr="00A041B4" w:rsidRDefault="0030720D" w:rsidP="0030720D">
            <w:pPr>
              <w:pStyle w:val="Brdtext"/>
              <w:spacing w:before="14" w:after="73"/>
              <w:jc w:val="right"/>
              <w:rPr>
                <w:rFonts w:cs="Times New Roman"/>
                <w:szCs w:val="20"/>
              </w:rPr>
            </w:pPr>
            <w:r w:rsidRPr="00745B59">
              <w:t>163</w:t>
            </w:r>
          </w:p>
        </w:tc>
        <w:tc>
          <w:tcPr>
            <w:tcW w:w="1134" w:type="dxa"/>
          </w:tcPr>
          <w:p w:rsidR="0030720D" w:rsidRPr="00A041B4" w:rsidRDefault="0030720D" w:rsidP="0030720D">
            <w:pPr>
              <w:pStyle w:val="Brdtext"/>
              <w:spacing w:before="14" w:after="73"/>
              <w:jc w:val="right"/>
              <w:rPr>
                <w:rFonts w:cs="Times New Roman"/>
                <w:szCs w:val="20"/>
              </w:rPr>
            </w:pPr>
            <w:r w:rsidRPr="00745B59">
              <w:t>163</w:t>
            </w:r>
          </w:p>
        </w:tc>
        <w:tc>
          <w:tcPr>
            <w:tcW w:w="1134" w:type="dxa"/>
          </w:tcPr>
          <w:p w:rsidR="0030720D" w:rsidRPr="00A041B4" w:rsidRDefault="0030720D" w:rsidP="0030720D">
            <w:pPr>
              <w:pStyle w:val="Brdtext"/>
              <w:spacing w:before="14" w:after="73"/>
              <w:jc w:val="right"/>
              <w:rPr>
                <w:rFonts w:cs="Times New Roman"/>
                <w:szCs w:val="20"/>
              </w:rPr>
            </w:pPr>
            <w:r w:rsidRPr="00745B59">
              <w:t>163</w:t>
            </w:r>
          </w:p>
        </w:tc>
        <w:tc>
          <w:tcPr>
            <w:tcW w:w="993" w:type="dxa"/>
          </w:tcPr>
          <w:p w:rsidR="0030720D" w:rsidRPr="00A041B4" w:rsidRDefault="0030720D" w:rsidP="0030720D">
            <w:pPr>
              <w:pStyle w:val="Brdtext"/>
              <w:spacing w:before="14" w:after="73"/>
              <w:jc w:val="right"/>
              <w:rPr>
                <w:rFonts w:cs="Times New Roman"/>
                <w:szCs w:val="20"/>
              </w:rPr>
            </w:pPr>
            <w:r w:rsidRPr="00745B59">
              <w:t>163</w:t>
            </w:r>
          </w:p>
        </w:tc>
      </w:tr>
      <w:tr w:rsidR="0030720D" w:rsidTr="00E97C1D">
        <w:tc>
          <w:tcPr>
            <w:tcW w:w="3595" w:type="dxa"/>
            <w:vAlign w:val="bottom"/>
          </w:tcPr>
          <w:p w:rsidR="0030720D" w:rsidRPr="00A041B4" w:rsidRDefault="0030720D" w:rsidP="0030720D">
            <w:pPr>
              <w:pStyle w:val="Brdtext"/>
              <w:spacing w:before="14" w:after="73"/>
              <w:rPr>
                <w:rFonts w:cs="Times New Roman"/>
                <w:szCs w:val="20"/>
              </w:rPr>
            </w:pPr>
            <w:r w:rsidRPr="00A041B4">
              <w:rPr>
                <w:rFonts w:cs="Times New Roman"/>
                <w:szCs w:val="20"/>
              </w:rPr>
              <w:t>Regleringsavgift</w:t>
            </w:r>
            <w:r>
              <w:rPr>
                <w:rFonts w:cs="Times New Roman"/>
                <w:szCs w:val="20"/>
              </w:rPr>
              <w:t>/regleringsbidrag</w:t>
            </w:r>
          </w:p>
        </w:tc>
        <w:tc>
          <w:tcPr>
            <w:tcW w:w="992" w:type="dxa"/>
          </w:tcPr>
          <w:p w:rsidR="0030720D" w:rsidRPr="00A041B4" w:rsidRDefault="0030720D" w:rsidP="0030720D">
            <w:pPr>
              <w:pStyle w:val="Brdtext"/>
              <w:spacing w:before="14" w:after="73"/>
              <w:jc w:val="right"/>
              <w:rPr>
                <w:rFonts w:cs="Times New Roman"/>
                <w:szCs w:val="20"/>
              </w:rPr>
            </w:pPr>
            <w:r w:rsidRPr="00745B59">
              <w:t>173</w:t>
            </w:r>
          </w:p>
        </w:tc>
        <w:tc>
          <w:tcPr>
            <w:tcW w:w="1134" w:type="dxa"/>
          </w:tcPr>
          <w:p w:rsidR="0030720D" w:rsidRPr="00A041B4" w:rsidRDefault="0030720D" w:rsidP="0030720D">
            <w:pPr>
              <w:pStyle w:val="Brdtext"/>
              <w:spacing w:before="14" w:after="73"/>
              <w:jc w:val="right"/>
              <w:rPr>
                <w:rFonts w:cs="Times New Roman"/>
                <w:szCs w:val="20"/>
              </w:rPr>
            </w:pPr>
            <w:r w:rsidRPr="00745B59">
              <w:t>112</w:t>
            </w:r>
          </w:p>
        </w:tc>
        <w:tc>
          <w:tcPr>
            <w:tcW w:w="1134" w:type="dxa"/>
          </w:tcPr>
          <w:p w:rsidR="0030720D" w:rsidRPr="00A041B4" w:rsidRDefault="0030720D" w:rsidP="0030720D">
            <w:pPr>
              <w:pStyle w:val="Brdtext"/>
              <w:spacing w:before="14" w:after="73"/>
              <w:jc w:val="right"/>
              <w:rPr>
                <w:rFonts w:cs="Times New Roman"/>
                <w:szCs w:val="20"/>
              </w:rPr>
            </w:pPr>
            <w:r w:rsidRPr="00745B59">
              <w:t>26</w:t>
            </w:r>
          </w:p>
        </w:tc>
        <w:tc>
          <w:tcPr>
            <w:tcW w:w="993" w:type="dxa"/>
          </w:tcPr>
          <w:p w:rsidR="0030720D" w:rsidRPr="00A041B4" w:rsidRDefault="0030720D" w:rsidP="0030720D">
            <w:pPr>
              <w:pStyle w:val="Brdtext"/>
              <w:spacing w:before="14" w:after="73"/>
              <w:jc w:val="right"/>
              <w:rPr>
                <w:rFonts w:cs="Times New Roman"/>
                <w:szCs w:val="20"/>
              </w:rPr>
            </w:pPr>
            <w:r w:rsidRPr="00745B59">
              <w:t>-3</w:t>
            </w:r>
          </w:p>
        </w:tc>
      </w:tr>
      <w:tr w:rsidR="0030720D" w:rsidTr="00E97C1D">
        <w:tc>
          <w:tcPr>
            <w:tcW w:w="3595" w:type="dxa"/>
            <w:vAlign w:val="bottom"/>
          </w:tcPr>
          <w:p w:rsidR="0030720D" w:rsidRPr="00A041B4" w:rsidRDefault="0030720D" w:rsidP="0030720D">
            <w:pPr>
              <w:pStyle w:val="Brdtext"/>
              <w:spacing w:before="14" w:after="73"/>
              <w:rPr>
                <w:rFonts w:cs="Times New Roman"/>
                <w:szCs w:val="20"/>
              </w:rPr>
            </w:pPr>
            <w:r w:rsidRPr="00A041B4">
              <w:rPr>
                <w:rFonts w:cs="Times New Roman"/>
                <w:szCs w:val="20"/>
              </w:rPr>
              <w:t>Läkemedel</w:t>
            </w:r>
          </w:p>
        </w:tc>
        <w:tc>
          <w:tcPr>
            <w:tcW w:w="992" w:type="dxa"/>
          </w:tcPr>
          <w:p w:rsidR="0030720D" w:rsidRPr="00A041B4" w:rsidRDefault="0030720D" w:rsidP="0030720D">
            <w:pPr>
              <w:pStyle w:val="Brdtext"/>
              <w:spacing w:before="14" w:after="73"/>
              <w:jc w:val="right"/>
              <w:rPr>
                <w:rFonts w:cs="Times New Roman"/>
                <w:szCs w:val="20"/>
              </w:rPr>
            </w:pPr>
            <w:r w:rsidRPr="00745B59">
              <w:t>849</w:t>
            </w:r>
          </w:p>
        </w:tc>
        <w:tc>
          <w:tcPr>
            <w:tcW w:w="1134" w:type="dxa"/>
          </w:tcPr>
          <w:p w:rsidR="0030720D" w:rsidRPr="00A041B4" w:rsidRDefault="0030720D" w:rsidP="0030720D">
            <w:pPr>
              <w:pStyle w:val="Brdtext"/>
              <w:spacing w:before="14" w:after="73"/>
              <w:jc w:val="right"/>
              <w:rPr>
                <w:rFonts w:cs="Times New Roman"/>
                <w:szCs w:val="20"/>
              </w:rPr>
            </w:pPr>
            <w:r w:rsidRPr="00745B59">
              <w:t>882</w:t>
            </w:r>
          </w:p>
        </w:tc>
        <w:tc>
          <w:tcPr>
            <w:tcW w:w="1134" w:type="dxa"/>
          </w:tcPr>
          <w:p w:rsidR="0030720D" w:rsidRPr="00A041B4" w:rsidRDefault="0030720D" w:rsidP="0030720D">
            <w:pPr>
              <w:pStyle w:val="Brdtext"/>
              <w:spacing w:before="14" w:after="73"/>
              <w:jc w:val="right"/>
              <w:rPr>
                <w:rFonts w:cs="Times New Roman"/>
                <w:szCs w:val="20"/>
              </w:rPr>
            </w:pPr>
            <w:r w:rsidRPr="00745B59">
              <w:t>910</w:t>
            </w:r>
          </w:p>
        </w:tc>
        <w:tc>
          <w:tcPr>
            <w:tcW w:w="993" w:type="dxa"/>
          </w:tcPr>
          <w:p w:rsidR="0030720D" w:rsidRPr="00A041B4" w:rsidRDefault="0030720D" w:rsidP="0030720D">
            <w:pPr>
              <w:pStyle w:val="Brdtext"/>
              <w:spacing w:before="14" w:after="73"/>
              <w:jc w:val="right"/>
              <w:rPr>
                <w:rFonts w:cs="Times New Roman"/>
                <w:szCs w:val="20"/>
              </w:rPr>
            </w:pPr>
            <w:r w:rsidRPr="00745B59">
              <w:t>939</w:t>
            </w:r>
          </w:p>
        </w:tc>
      </w:tr>
      <w:tr w:rsidR="0030720D" w:rsidTr="00E97C1D">
        <w:tc>
          <w:tcPr>
            <w:tcW w:w="3595" w:type="dxa"/>
            <w:vAlign w:val="bottom"/>
          </w:tcPr>
          <w:p w:rsidR="0030720D" w:rsidRPr="00A041B4" w:rsidRDefault="0030720D" w:rsidP="0030720D">
            <w:pPr>
              <w:pStyle w:val="Brdtext"/>
              <w:spacing w:before="14" w:after="73"/>
              <w:rPr>
                <w:rFonts w:cs="Times New Roman"/>
                <w:szCs w:val="20"/>
              </w:rPr>
            </w:pPr>
            <w:r w:rsidRPr="00A041B4">
              <w:rPr>
                <w:rFonts w:cs="Times New Roman"/>
                <w:szCs w:val="20"/>
              </w:rPr>
              <w:t>Generella statsbidrag</w:t>
            </w:r>
          </w:p>
        </w:tc>
        <w:tc>
          <w:tcPr>
            <w:tcW w:w="992" w:type="dxa"/>
          </w:tcPr>
          <w:p w:rsidR="0030720D" w:rsidRPr="00A041B4" w:rsidRDefault="0030720D" w:rsidP="0030720D">
            <w:pPr>
              <w:pStyle w:val="Brdtext"/>
              <w:spacing w:before="14" w:after="73"/>
              <w:jc w:val="right"/>
              <w:rPr>
                <w:rFonts w:cs="Times New Roman"/>
                <w:szCs w:val="20"/>
              </w:rPr>
            </w:pPr>
          </w:p>
        </w:tc>
        <w:tc>
          <w:tcPr>
            <w:tcW w:w="1134" w:type="dxa"/>
          </w:tcPr>
          <w:p w:rsidR="0030720D" w:rsidRPr="00A041B4" w:rsidRDefault="0030720D" w:rsidP="0030720D">
            <w:pPr>
              <w:pStyle w:val="Brdtext"/>
              <w:spacing w:before="14" w:after="73"/>
              <w:jc w:val="right"/>
              <w:rPr>
                <w:rFonts w:cs="Times New Roman"/>
                <w:szCs w:val="20"/>
              </w:rPr>
            </w:pPr>
          </w:p>
        </w:tc>
        <w:tc>
          <w:tcPr>
            <w:tcW w:w="1134" w:type="dxa"/>
          </w:tcPr>
          <w:p w:rsidR="0030720D" w:rsidRPr="00A041B4" w:rsidRDefault="0030720D" w:rsidP="0030720D">
            <w:pPr>
              <w:pStyle w:val="Brdtext"/>
              <w:spacing w:before="14" w:after="73"/>
              <w:jc w:val="right"/>
              <w:rPr>
                <w:rFonts w:cs="Times New Roman"/>
                <w:szCs w:val="20"/>
              </w:rPr>
            </w:pPr>
          </w:p>
        </w:tc>
        <w:tc>
          <w:tcPr>
            <w:tcW w:w="993" w:type="dxa"/>
          </w:tcPr>
          <w:p w:rsidR="0030720D" w:rsidRPr="00A041B4" w:rsidRDefault="0030720D" w:rsidP="0030720D">
            <w:pPr>
              <w:pStyle w:val="Brdtext"/>
              <w:spacing w:before="14" w:after="73"/>
              <w:jc w:val="right"/>
              <w:rPr>
                <w:rFonts w:cs="Times New Roman"/>
                <w:szCs w:val="20"/>
              </w:rPr>
            </w:pPr>
          </w:p>
        </w:tc>
      </w:tr>
      <w:tr w:rsidR="0030720D" w:rsidTr="00E97C1D">
        <w:tc>
          <w:tcPr>
            <w:tcW w:w="3595" w:type="dxa"/>
            <w:vAlign w:val="bottom"/>
          </w:tcPr>
          <w:p w:rsidR="0030720D" w:rsidRPr="00A041B4" w:rsidRDefault="0030720D" w:rsidP="0030720D">
            <w:pPr>
              <w:pStyle w:val="Brdtext"/>
              <w:spacing w:before="14" w:after="73"/>
              <w:rPr>
                <w:rFonts w:cs="Times New Roman"/>
                <w:b/>
                <w:szCs w:val="20"/>
              </w:rPr>
            </w:pPr>
            <w:r w:rsidRPr="00A041B4">
              <w:rPr>
                <w:rFonts w:cs="Times New Roman"/>
                <w:b/>
                <w:szCs w:val="20"/>
              </w:rPr>
              <w:t>Summa statsbidrag och utjämning</w:t>
            </w:r>
          </w:p>
        </w:tc>
        <w:tc>
          <w:tcPr>
            <w:tcW w:w="992" w:type="dxa"/>
          </w:tcPr>
          <w:p w:rsidR="0030720D" w:rsidRPr="00935A68" w:rsidRDefault="0030720D" w:rsidP="0030720D">
            <w:pPr>
              <w:pStyle w:val="Brdtext"/>
              <w:spacing w:before="14" w:after="73"/>
              <w:jc w:val="right"/>
              <w:rPr>
                <w:rFonts w:cs="Times New Roman"/>
                <w:b/>
                <w:szCs w:val="20"/>
              </w:rPr>
            </w:pPr>
            <w:r w:rsidRPr="00935A68">
              <w:rPr>
                <w:b/>
              </w:rPr>
              <w:t>2 559</w:t>
            </w:r>
          </w:p>
        </w:tc>
        <w:tc>
          <w:tcPr>
            <w:tcW w:w="1134" w:type="dxa"/>
          </w:tcPr>
          <w:p w:rsidR="0030720D" w:rsidRPr="00935A68" w:rsidRDefault="0030720D" w:rsidP="0030720D">
            <w:pPr>
              <w:pStyle w:val="Brdtext"/>
              <w:spacing w:before="14" w:after="73"/>
              <w:jc w:val="right"/>
              <w:rPr>
                <w:rFonts w:cs="Times New Roman"/>
                <w:b/>
                <w:szCs w:val="20"/>
              </w:rPr>
            </w:pPr>
            <w:r w:rsidRPr="00935A68">
              <w:rPr>
                <w:b/>
              </w:rPr>
              <w:t>2 576</w:t>
            </w:r>
          </w:p>
        </w:tc>
        <w:tc>
          <w:tcPr>
            <w:tcW w:w="1134" w:type="dxa"/>
          </w:tcPr>
          <w:p w:rsidR="0030720D" w:rsidRPr="00935A68" w:rsidRDefault="0030720D" w:rsidP="0030720D">
            <w:pPr>
              <w:pStyle w:val="Brdtext"/>
              <w:spacing w:before="14" w:after="73"/>
              <w:jc w:val="right"/>
              <w:rPr>
                <w:rFonts w:cs="Times New Roman"/>
                <w:b/>
                <w:szCs w:val="20"/>
              </w:rPr>
            </w:pPr>
            <w:r w:rsidRPr="00935A68">
              <w:rPr>
                <w:b/>
              </w:rPr>
              <w:t>2 571</w:t>
            </w:r>
          </w:p>
        </w:tc>
        <w:tc>
          <w:tcPr>
            <w:tcW w:w="993" w:type="dxa"/>
          </w:tcPr>
          <w:p w:rsidR="0030720D" w:rsidRPr="00935A68" w:rsidRDefault="0030720D" w:rsidP="0030720D">
            <w:pPr>
              <w:pStyle w:val="Brdtext"/>
              <w:spacing w:before="14" w:after="73"/>
              <w:jc w:val="right"/>
              <w:rPr>
                <w:rFonts w:cs="Times New Roman"/>
                <w:b/>
                <w:szCs w:val="20"/>
              </w:rPr>
            </w:pPr>
            <w:r w:rsidRPr="00935A68">
              <w:rPr>
                <w:b/>
              </w:rPr>
              <w:t>2 619</w:t>
            </w:r>
          </w:p>
        </w:tc>
      </w:tr>
      <w:tr w:rsidR="0030720D" w:rsidTr="00E97C1D">
        <w:tc>
          <w:tcPr>
            <w:tcW w:w="3595" w:type="dxa"/>
            <w:vAlign w:val="bottom"/>
          </w:tcPr>
          <w:p w:rsidR="0030720D" w:rsidRPr="00A041B4" w:rsidRDefault="0030720D" w:rsidP="0030720D">
            <w:pPr>
              <w:pStyle w:val="Brdtext"/>
              <w:spacing w:before="14" w:after="73"/>
              <w:rPr>
                <w:rFonts w:cs="Times New Roman"/>
                <w:b/>
                <w:szCs w:val="20"/>
              </w:rPr>
            </w:pPr>
            <w:r w:rsidRPr="00A041B4">
              <w:rPr>
                <w:rFonts w:cs="Times New Roman"/>
                <w:b/>
                <w:szCs w:val="20"/>
              </w:rPr>
              <w:t>Summa skatt, statsbidrag, utjämning</w:t>
            </w:r>
          </w:p>
        </w:tc>
        <w:tc>
          <w:tcPr>
            <w:tcW w:w="992" w:type="dxa"/>
          </w:tcPr>
          <w:p w:rsidR="0030720D" w:rsidRPr="00935A68" w:rsidRDefault="0030720D" w:rsidP="0030720D">
            <w:pPr>
              <w:pStyle w:val="Brdtext"/>
              <w:spacing w:before="14" w:after="73"/>
              <w:jc w:val="right"/>
              <w:rPr>
                <w:rFonts w:cs="Times New Roman"/>
                <w:b/>
                <w:szCs w:val="20"/>
              </w:rPr>
            </w:pPr>
            <w:r w:rsidRPr="00935A68">
              <w:rPr>
                <w:b/>
              </w:rPr>
              <w:t>9 304</w:t>
            </w:r>
          </w:p>
        </w:tc>
        <w:tc>
          <w:tcPr>
            <w:tcW w:w="1134" w:type="dxa"/>
          </w:tcPr>
          <w:p w:rsidR="0030720D" w:rsidRPr="00935A68" w:rsidRDefault="0030720D" w:rsidP="0030720D">
            <w:pPr>
              <w:pStyle w:val="Brdtext"/>
              <w:spacing w:before="14" w:after="73"/>
              <w:jc w:val="right"/>
              <w:rPr>
                <w:rFonts w:cs="Times New Roman"/>
                <w:b/>
                <w:szCs w:val="20"/>
              </w:rPr>
            </w:pPr>
            <w:r w:rsidRPr="00935A68">
              <w:rPr>
                <w:b/>
              </w:rPr>
              <w:t>9 480</w:t>
            </w:r>
          </w:p>
        </w:tc>
        <w:tc>
          <w:tcPr>
            <w:tcW w:w="1134" w:type="dxa"/>
          </w:tcPr>
          <w:p w:rsidR="0030720D" w:rsidRPr="00935A68" w:rsidRDefault="0030720D" w:rsidP="0030720D">
            <w:pPr>
              <w:pStyle w:val="Brdtext"/>
              <w:spacing w:before="14" w:after="73"/>
              <w:jc w:val="right"/>
              <w:rPr>
                <w:rFonts w:cs="Times New Roman"/>
                <w:b/>
                <w:szCs w:val="20"/>
              </w:rPr>
            </w:pPr>
            <w:r w:rsidRPr="00935A68">
              <w:rPr>
                <w:b/>
              </w:rPr>
              <w:t>9 651</w:t>
            </w:r>
          </w:p>
        </w:tc>
        <w:tc>
          <w:tcPr>
            <w:tcW w:w="993" w:type="dxa"/>
          </w:tcPr>
          <w:p w:rsidR="0030720D" w:rsidRPr="00935A68" w:rsidRDefault="0030720D" w:rsidP="0030720D">
            <w:pPr>
              <w:pStyle w:val="Brdtext"/>
              <w:spacing w:before="14" w:after="73"/>
              <w:jc w:val="right"/>
              <w:rPr>
                <w:rFonts w:cs="Times New Roman"/>
                <w:b/>
                <w:szCs w:val="20"/>
              </w:rPr>
            </w:pPr>
            <w:r w:rsidRPr="00935A68">
              <w:rPr>
                <w:b/>
              </w:rPr>
              <w:t>9 879</w:t>
            </w:r>
          </w:p>
        </w:tc>
      </w:tr>
      <w:tr w:rsidR="0030720D" w:rsidRPr="00A041B4" w:rsidTr="00935A68">
        <w:tc>
          <w:tcPr>
            <w:tcW w:w="3595" w:type="dxa"/>
            <w:vAlign w:val="bottom"/>
          </w:tcPr>
          <w:p w:rsidR="0030720D" w:rsidRPr="00A041B4" w:rsidRDefault="0030720D" w:rsidP="0030720D">
            <w:pPr>
              <w:pStyle w:val="Brdtext"/>
              <w:spacing w:before="14" w:after="73"/>
              <w:rPr>
                <w:rFonts w:cs="Times New Roman"/>
                <w:b/>
                <w:szCs w:val="20"/>
              </w:rPr>
            </w:pPr>
            <w:r w:rsidRPr="00A041B4">
              <w:rPr>
                <w:rFonts w:cs="Times New Roman"/>
                <w:b/>
                <w:szCs w:val="20"/>
              </w:rPr>
              <w:t>Förändring av:</w:t>
            </w:r>
          </w:p>
        </w:tc>
        <w:tc>
          <w:tcPr>
            <w:tcW w:w="992" w:type="dxa"/>
          </w:tcPr>
          <w:p w:rsidR="0030720D" w:rsidRPr="00A041B4" w:rsidRDefault="0030720D" w:rsidP="0030720D">
            <w:pPr>
              <w:pStyle w:val="Brdtext"/>
              <w:spacing w:before="14" w:after="73"/>
              <w:jc w:val="right"/>
              <w:rPr>
                <w:rFonts w:cs="Times New Roman"/>
                <w:b/>
                <w:szCs w:val="20"/>
              </w:rPr>
            </w:pPr>
          </w:p>
        </w:tc>
        <w:tc>
          <w:tcPr>
            <w:tcW w:w="1134" w:type="dxa"/>
          </w:tcPr>
          <w:p w:rsidR="0030720D" w:rsidRPr="00A041B4" w:rsidRDefault="0030720D" w:rsidP="0030720D">
            <w:pPr>
              <w:pStyle w:val="Brdtext"/>
              <w:spacing w:before="14" w:after="73"/>
              <w:jc w:val="right"/>
              <w:rPr>
                <w:rFonts w:cs="Times New Roman"/>
                <w:b/>
                <w:szCs w:val="20"/>
              </w:rPr>
            </w:pPr>
          </w:p>
        </w:tc>
        <w:tc>
          <w:tcPr>
            <w:tcW w:w="1134" w:type="dxa"/>
          </w:tcPr>
          <w:p w:rsidR="0030720D" w:rsidRPr="00A041B4" w:rsidRDefault="0030720D" w:rsidP="0030720D">
            <w:pPr>
              <w:pStyle w:val="Brdtext"/>
              <w:spacing w:before="14" w:after="73"/>
              <w:jc w:val="right"/>
              <w:rPr>
                <w:rFonts w:cs="Times New Roman"/>
                <w:b/>
                <w:szCs w:val="20"/>
              </w:rPr>
            </w:pPr>
          </w:p>
        </w:tc>
        <w:tc>
          <w:tcPr>
            <w:tcW w:w="993" w:type="dxa"/>
          </w:tcPr>
          <w:p w:rsidR="0030720D" w:rsidRPr="00A041B4" w:rsidRDefault="0030720D" w:rsidP="0030720D">
            <w:pPr>
              <w:pStyle w:val="Brdtext"/>
              <w:spacing w:before="14" w:after="73"/>
              <w:jc w:val="right"/>
              <w:rPr>
                <w:rFonts w:cs="Times New Roman"/>
                <w:b/>
                <w:szCs w:val="20"/>
              </w:rPr>
            </w:pPr>
          </w:p>
        </w:tc>
      </w:tr>
      <w:tr w:rsidR="0030720D" w:rsidRPr="00A041B4" w:rsidTr="003F6C03">
        <w:tc>
          <w:tcPr>
            <w:tcW w:w="3595" w:type="dxa"/>
          </w:tcPr>
          <w:p w:rsidR="0030720D" w:rsidRPr="00A041B4" w:rsidRDefault="0030720D" w:rsidP="0030720D">
            <w:pPr>
              <w:pStyle w:val="Brdtext"/>
              <w:spacing w:before="14" w:after="73"/>
              <w:rPr>
                <w:rFonts w:cs="Times New Roman"/>
                <w:szCs w:val="20"/>
              </w:rPr>
            </w:pPr>
            <w:r w:rsidRPr="00A041B4">
              <w:rPr>
                <w:rFonts w:cs="Times New Roman"/>
                <w:szCs w:val="20"/>
              </w:rPr>
              <w:t>Skatt</w:t>
            </w:r>
          </w:p>
        </w:tc>
        <w:tc>
          <w:tcPr>
            <w:tcW w:w="992" w:type="dxa"/>
          </w:tcPr>
          <w:p w:rsidR="0030720D" w:rsidRPr="00A041B4" w:rsidRDefault="0030720D" w:rsidP="0030720D">
            <w:pPr>
              <w:pStyle w:val="Brdtext"/>
              <w:spacing w:before="14" w:after="73"/>
              <w:jc w:val="right"/>
              <w:rPr>
                <w:rFonts w:cs="Times New Roman"/>
                <w:szCs w:val="20"/>
              </w:rPr>
            </w:pPr>
            <w:r w:rsidRPr="00745B59">
              <w:t>4,0</w:t>
            </w:r>
          </w:p>
        </w:tc>
        <w:tc>
          <w:tcPr>
            <w:tcW w:w="1134" w:type="dxa"/>
          </w:tcPr>
          <w:p w:rsidR="0030720D" w:rsidRPr="00A041B4" w:rsidRDefault="0030720D" w:rsidP="0030720D">
            <w:pPr>
              <w:pStyle w:val="Brdtext"/>
              <w:spacing w:before="14" w:after="73"/>
              <w:jc w:val="right"/>
              <w:rPr>
                <w:rFonts w:cs="Times New Roman"/>
                <w:szCs w:val="20"/>
              </w:rPr>
            </w:pPr>
            <w:r w:rsidRPr="00745B59">
              <w:t>2,4</w:t>
            </w:r>
          </w:p>
        </w:tc>
        <w:tc>
          <w:tcPr>
            <w:tcW w:w="1134" w:type="dxa"/>
          </w:tcPr>
          <w:p w:rsidR="0030720D" w:rsidRPr="00A041B4" w:rsidRDefault="0030720D" w:rsidP="0030720D">
            <w:pPr>
              <w:pStyle w:val="Brdtext"/>
              <w:spacing w:before="14" w:after="73"/>
              <w:jc w:val="right"/>
              <w:rPr>
                <w:rFonts w:cs="Times New Roman"/>
                <w:szCs w:val="20"/>
              </w:rPr>
            </w:pPr>
            <w:r w:rsidRPr="00745B59">
              <w:t>2,5</w:t>
            </w:r>
          </w:p>
        </w:tc>
        <w:tc>
          <w:tcPr>
            <w:tcW w:w="993" w:type="dxa"/>
          </w:tcPr>
          <w:p w:rsidR="0030720D" w:rsidRPr="00A041B4" w:rsidRDefault="0030720D" w:rsidP="0030720D">
            <w:pPr>
              <w:pStyle w:val="Brdtext"/>
              <w:spacing w:before="14" w:after="73"/>
              <w:jc w:val="right"/>
              <w:rPr>
                <w:rFonts w:cs="Times New Roman"/>
                <w:szCs w:val="20"/>
              </w:rPr>
            </w:pPr>
            <w:r w:rsidRPr="00745B59">
              <w:t>2,5</w:t>
            </w:r>
          </w:p>
        </w:tc>
      </w:tr>
      <w:tr w:rsidR="0030720D" w:rsidRPr="00A041B4" w:rsidTr="003F6C03">
        <w:tc>
          <w:tcPr>
            <w:tcW w:w="3595" w:type="dxa"/>
          </w:tcPr>
          <w:p w:rsidR="0030720D" w:rsidRPr="00A041B4" w:rsidRDefault="0030720D" w:rsidP="0030720D">
            <w:pPr>
              <w:pStyle w:val="Brdtext"/>
              <w:spacing w:before="14" w:after="73"/>
              <w:rPr>
                <w:rFonts w:cs="Times New Roman"/>
                <w:szCs w:val="20"/>
              </w:rPr>
            </w:pPr>
            <w:r w:rsidRPr="00A041B4">
              <w:rPr>
                <w:rFonts w:cs="Times New Roman"/>
                <w:szCs w:val="20"/>
              </w:rPr>
              <w:t>Statsbidrag och utjämning</w:t>
            </w:r>
          </w:p>
        </w:tc>
        <w:tc>
          <w:tcPr>
            <w:tcW w:w="992" w:type="dxa"/>
          </w:tcPr>
          <w:p w:rsidR="0030720D" w:rsidRPr="00A041B4" w:rsidRDefault="0030720D" w:rsidP="0030720D">
            <w:pPr>
              <w:pStyle w:val="Brdtext"/>
              <w:spacing w:before="14" w:after="73"/>
              <w:jc w:val="right"/>
              <w:rPr>
                <w:rFonts w:cs="Times New Roman"/>
                <w:szCs w:val="20"/>
              </w:rPr>
            </w:pPr>
            <w:r w:rsidRPr="00745B59">
              <w:t>2,9</w:t>
            </w:r>
          </w:p>
        </w:tc>
        <w:tc>
          <w:tcPr>
            <w:tcW w:w="1134" w:type="dxa"/>
          </w:tcPr>
          <w:p w:rsidR="0030720D" w:rsidRPr="00A041B4" w:rsidRDefault="0030720D" w:rsidP="0030720D">
            <w:pPr>
              <w:pStyle w:val="Brdtext"/>
              <w:spacing w:before="14" w:after="73"/>
              <w:jc w:val="right"/>
              <w:rPr>
                <w:rFonts w:cs="Times New Roman"/>
                <w:szCs w:val="20"/>
              </w:rPr>
            </w:pPr>
            <w:r w:rsidRPr="00745B59">
              <w:t>0,7</w:t>
            </w:r>
          </w:p>
        </w:tc>
        <w:tc>
          <w:tcPr>
            <w:tcW w:w="1134" w:type="dxa"/>
          </w:tcPr>
          <w:p w:rsidR="0030720D" w:rsidRPr="00A041B4" w:rsidRDefault="0030720D" w:rsidP="0030720D">
            <w:pPr>
              <w:pStyle w:val="Brdtext"/>
              <w:spacing w:before="14" w:after="73"/>
              <w:jc w:val="right"/>
              <w:rPr>
                <w:rFonts w:cs="Times New Roman"/>
                <w:szCs w:val="20"/>
              </w:rPr>
            </w:pPr>
            <w:r w:rsidRPr="00745B59">
              <w:t>-0,2</w:t>
            </w:r>
          </w:p>
        </w:tc>
        <w:tc>
          <w:tcPr>
            <w:tcW w:w="993" w:type="dxa"/>
          </w:tcPr>
          <w:p w:rsidR="0030720D" w:rsidRPr="00A041B4" w:rsidRDefault="0030720D" w:rsidP="0030720D">
            <w:pPr>
              <w:pStyle w:val="Brdtext"/>
              <w:spacing w:before="14" w:after="73"/>
              <w:jc w:val="right"/>
              <w:rPr>
                <w:rFonts w:cs="Times New Roman"/>
                <w:szCs w:val="20"/>
              </w:rPr>
            </w:pPr>
            <w:r w:rsidRPr="00745B59">
              <w:t>1,9</w:t>
            </w:r>
          </w:p>
        </w:tc>
      </w:tr>
      <w:tr w:rsidR="0030720D" w:rsidRPr="00A041B4" w:rsidTr="003F6C03">
        <w:tc>
          <w:tcPr>
            <w:tcW w:w="3595" w:type="dxa"/>
          </w:tcPr>
          <w:p w:rsidR="0030720D" w:rsidRPr="00A041B4" w:rsidRDefault="0030720D" w:rsidP="0030720D">
            <w:pPr>
              <w:pStyle w:val="Brdtext"/>
              <w:spacing w:before="14" w:after="73"/>
              <w:rPr>
                <w:rFonts w:cs="Times New Roman"/>
                <w:szCs w:val="20"/>
              </w:rPr>
            </w:pPr>
            <w:r w:rsidRPr="00A041B4">
              <w:rPr>
                <w:rFonts w:cs="Times New Roman"/>
                <w:szCs w:val="20"/>
              </w:rPr>
              <w:t>Skatt, statsbidrag och utjämning</w:t>
            </w:r>
          </w:p>
        </w:tc>
        <w:tc>
          <w:tcPr>
            <w:tcW w:w="992" w:type="dxa"/>
          </w:tcPr>
          <w:p w:rsidR="0030720D" w:rsidRPr="00A041B4" w:rsidRDefault="0030720D" w:rsidP="0030720D">
            <w:pPr>
              <w:pStyle w:val="Brdtext"/>
              <w:spacing w:before="14" w:after="73"/>
              <w:jc w:val="right"/>
              <w:rPr>
                <w:rFonts w:cs="Times New Roman"/>
                <w:szCs w:val="20"/>
              </w:rPr>
            </w:pPr>
            <w:r w:rsidRPr="00745B59">
              <w:t>3,7</w:t>
            </w:r>
          </w:p>
        </w:tc>
        <w:tc>
          <w:tcPr>
            <w:tcW w:w="1134" w:type="dxa"/>
          </w:tcPr>
          <w:p w:rsidR="0030720D" w:rsidRPr="00A041B4" w:rsidRDefault="0030720D" w:rsidP="0030720D">
            <w:pPr>
              <w:pStyle w:val="Brdtext"/>
              <w:spacing w:before="14" w:after="73"/>
              <w:jc w:val="right"/>
              <w:rPr>
                <w:rFonts w:cs="Times New Roman"/>
                <w:szCs w:val="20"/>
              </w:rPr>
            </w:pPr>
            <w:r w:rsidRPr="00745B59">
              <w:t>1,9</w:t>
            </w:r>
          </w:p>
        </w:tc>
        <w:tc>
          <w:tcPr>
            <w:tcW w:w="1134" w:type="dxa"/>
          </w:tcPr>
          <w:p w:rsidR="0030720D" w:rsidRPr="00A041B4" w:rsidRDefault="0030720D" w:rsidP="0030720D">
            <w:pPr>
              <w:pStyle w:val="Brdtext"/>
              <w:spacing w:before="14" w:after="73"/>
              <w:jc w:val="right"/>
              <w:rPr>
                <w:rFonts w:cs="Times New Roman"/>
                <w:szCs w:val="20"/>
              </w:rPr>
            </w:pPr>
            <w:r w:rsidRPr="00745B59">
              <w:t>1,8</w:t>
            </w:r>
          </w:p>
        </w:tc>
        <w:tc>
          <w:tcPr>
            <w:tcW w:w="993" w:type="dxa"/>
          </w:tcPr>
          <w:p w:rsidR="0030720D" w:rsidRPr="00A041B4" w:rsidRDefault="0030720D" w:rsidP="0030720D">
            <w:pPr>
              <w:pStyle w:val="Brdtext"/>
              <w:spacing w:before="14" w:after="73"/>
              <w:jc w:val="right"/>
              <w:rPr>
                <w:rFonts w:cs="Times New Roman"/>
                <w:szCs w:val="20"/>
              </w:rPr>
            </w:pPr>
            <w:r w:rsidRPr="00745B59">
              <w:t>2,4</w:t>
            </w:r>
          </w:p>
        </w:tc>
      </w:tr>
    </w:tbl>
    <w:p w:rsidR="009F7E85" w:rsidRDefault="009F7E85" w:rsidP="00E87E8D">
      <w:pPr>
        <w:pStyle w:val="Brdtext-RJH"/>
      </w:pPr>
    </w:p>
    <w:p w:rsidR="009F7E85" w:rsidRDefault="009F7E85">
      <w:pPr>
        <w:spacing w:after="200" w:line="276" w:lineRule="auto"/>
        <w:rPr>
          <w:rFonts w:eastAsiaTheme="majorEastAsia" w:cstheme="majorBidi"/>
          <w:b/>
          <w:bCs/>
          <w:sz w:val="22"/>
        </w:rPr>
      </w:pPr>
      <w:r>
        <w:br w:type="page"/>
      </w:r>
    </w:p>
    <w:p w:rsidR="003F6C03" w:rsidRPr="00C862AF" w:rsidRDefault="003F6C03" w:rsidP="003F6C03">
      <w:pPr>
        <w:pStyle w:val="Rubrik3"/>
      </w:pPr>
      <w:r>
        <w:lastRenderedPageBreak/>
        <w:t>L</w:t>
      </w:r>
      <w:r w:rsidRPr="00C862AF">
        <w:t>öne- och prisutveckling</w:t>
      </w:r>
    </w:p>
    <w:p w:rsidR="003F6C03" w:rsidRDefault="003F6C03" w:rsidP="00EE4283">
      <w:pPr>
        <w:pStyle w:val="Tabellrubrik"/>
      </w:pPr>
      <w:r w:rsidRPr="00C82ECC">
        <w:t>Landstingsindex, procentuell förändring mellan åren:</w:t>
      </w:r>
    </w:p>
    <w:p w:rsidR="00432331" w:rsidRPr="00C82ECC" w:rsidRDefault="00432331" w:rsidP="00EE4283">
      <w:pPr>
        <w:pStyle w:val="Tabellrubrik"/>
      </w:pPr>
    </w:p>
    <w:tbl>
      <w:tblPr>
        <w:tblStyle w:val="RegionNorrbotten"/>
        <w:tblW w:w="7848" w:type="dxa"/>
        <w:tblLook w:val="04A0" w:firstRow="1" w:lastRow="0" w:firstColumn="1" w:lastColumn="0" w:noHBand="0" w:noVBand="1"/>
      </w:tblPr>
      <w:tblGrid>
        <w:gridCol w:w="3595"/>
        <w:gridCol w:w="992"/>
        <w:gridCol w:w="1134"/>
        <w:gridCol w:w="1134"/>
        <w:gridCol w:w="993"/>
      </w:tblGrid>
      <w:tr w:rsidR="003F6C03" w:rsidRPr="008E407C" w:rsidTr="00E97C1D">
        <w:trPr>
          <w:cnfStyle w:val="100000000000" w:firstRow="1" w:lastRow="0" w:firstColumn="0" w:lastColumn="0" w:oddVBand="0" w:evenVBand="0" w:oddHBand="0" w:evenHBand="0" w:firstRowFirstColumn="0" w:firstRowLastColumn="0" w:lastRowFirstColumn="0" w:lastRowLastColumn="0"/>
        </w:trPr>
        <w:tc>
          <w:tcPr>
            <w:tcW w:w="3595" w:type="dxa"/>
          </w:tcPr>
          <w:p w:rsidR="003F6C03" w:rsidRPr="008E407C" w:rsidRDefault="003F6C03" w:rsidP="00E97C1D">
            <w:pPr>
              <w:pStyle w:val="Brdtext"/>
              <w:spacing w:before="14" w:after="73"/>
              <w:rPr>
                <w:sz w:val="22"/>
              </w:rPr>
            </w:pPr>
            <w:r>
              <w:rPr>
                <w:sz w:val="22"/>
              </w:rPr>
              <w:t>LPIK</w:t>
            </w:r>
            <w:r w:rsidRPr="00A041B4">
              <w:rPr>
                <w:rStyle w:val="Fotnotsreferens"/>
                <w:sz w:val="20"/>
                <w:szCs w:val="20"/>
              </w:rPr>
              <w:footnoteReference w:id="10"/>
            </w:r>
          </w:p>
        </w:tc>
        <w:tc>
          <w:tcPr>
            <w:tcW w:w="992" w:type="dxa"/>
          </w:tcPr>
          <w:p w:rsidR="003F6C03" w:rsidRPr="008E407C" w:rsidRDefault="00CB12FC" w:rsidP="00E97C1D">
            <w:pPr>
              <w:pStyle w:val="Brdtext"/>
              <w:spacing w:before="14" w:after="73"/>
              <w:jc w:val="right"/>
              <w:rPr>
                <w:sz w:val="22"/>
              </w:rPr>
            </w:pPr>
            <w:r>
              <w:rPr>
                <w:sz w:val="22"/>
              </w:rPr>
              <w:t>2021</w:t>
            </w:r>
          </w:p>
        </w:tc>
        <w:tc>
          <w:tcPr>
            <w:tcW w:w="1134" w:type="dxa"/>
          </w:tcPr>
          <w:p w:rsidR="003F6C03" w:rsidRPr="008E407C" w:rsidRDefault="00CB12FC" w:rsidP="00E97C1D">
            <w:pPr>
              <w:pStyle w:val="Brdtext"/>
              <w:spacing w:before="14" w:after="73"/>
              <w:jc w:val="right"/>
              <w:rPr>
                <w:sz w:val="22"/>
              </w:rPr>
            </w:pPr>
            <w:r>
              <w:rPr>
                <w:sz w:val="22"/>
              </w:rPr>
              <w:t>2022</w:t>
            </w:r>
          </w:p>
        </w:tc>
        <w:tc>
          <w:tcPr>
            <w:tcW w:w="1134" w:type="dxa"/>
          </w:tcPr>
          <w:p w:rsidR="003F6C03" w:rsidRPr="008E407C" w:rsidRDefault="00CB12FC" w:rsidP="00E97C1D">
            <w:pPr>
              <w:pStyle w:val="Brdtext"/>
              <w:spacing w:before="14" w:after="73"/>
              <w:jc w:val="right"/>
              <w:rPr>
                <w:sz w:val="22"/>
              </w:rPr>
            </w:pPr>
            <w:r>
              <w:rPr>
                <w:sz w:val="22"/>
              </w:rPr>
              <w:t>2023</w:t>
            </w:r>
          </w:p>
        </w:tc>
        <w:tc>
          <w:tcPr>
            <w:tcW w:w="993" w:type="dxa"/>
          </w:tcPr>
          <w:p w:rsidR="003F6C03" w:rsidRPr="008E407C" w:rsidRDefault="00CB12FC" w:rsidP="00E97C1D">
            <w:pPr>
              <w:pStyle w:val="Brdtext"/>
              <w:spacing w:before="14" w:after="73"/>
              <w:jc w:val="right"/>
              <w:rPr>
                <w:sz w:val="22"/>
              </w:rPr>
            </w:pPr>
            <w:r>
              <w:rPr>
                <w:sz w:val="22"/>
              </w:rPr>
              <w:t>2024</w:t>
            </w:r>
          </w:p>
        </w:tc>
      </w:tr>
      <w:tr w:rsidR="00981E9C" w:rsidRPr="00981E9C" w:rsidTr="00E97C1D">
        <w:tc>
          <w:tcPr>
            <w:tcW w:w="3595" w:type="dxa"/>
          </w:tcPr>
          <w:p w:rsidR="003F6C03" w:rsidRPr="00981E9C" w:rsidRDefault="003F6C03" w:rsidP="00E97C1D">
            <w:pPr>
              <w:pStyle w:val="Brdtext"/>
              <w:spacing w:before="14" w:after="73"/>
              <w:rPr>
                <w:szCs w:val="20"/>
              </w:rPr>
            </w:pPr>
            <w:r w:rsidRPr="00981E9C">
              <w:rPr>
                <w:szCs w:val="20"/>
              </w:rPr>
              <w:t>Inklusive läkemedel</w:t>
            </w:r>
          </w:p>
        </w:tc>
        <w:tc>
          <w:tcPr>
            <w:tcW w:w="992" w:type="dxa"/>
          </w:tcPr>
          <w:p w:rsidR="003F6C03" w:rsidRPr="00981E9C" w:rsidRDefault="004A678B" w:rsidP="00E97C1D">
            <w:pPr>
              <w:pStyle w:val="Brdtext"/>
              <w:spacing w:before="14" w:after="73"/>
              <w:jc w:val="right"/>
              <w:rPr>
                <w:szCs w:val="20"/>
              </w:rPr>
            </w:pPr>
            <w:r w:rsidRPr="00981E9C">
              <w:rPr>
                <w:szCs w:val="20"/>
              </w:rPr>
              <w:t>2,7</w:t>
            </w:r>
          </w:p>
        </w:tc>
        <w:tc>
          <w:tcPr>
            <w:tcW w:w="1134" w:type="dxa"/>
          </w:tcPr>
          <w:p w:rsidR="003F6C03" w:rsidRPr="00981E9C" w:rsidRDefault="004A678B" w:rsidP="00432331">
            <w:pPr>
              <w:pStyle w:val="Brdtext"/>
              <w:spacing w:before="14" w:after="73"/>
              <w:jc w:val="right"/>
              <w:rPr>
                <w:szCs w:val="20"/>
              </w:rPr>
            </w:pPr>
            <w:r w:rsidRPr="00981E9C">
              <w:rPr>
                <w:szCs w:val="20"/>
              </w:rPr>
              <w:t>2,</w:t>
            </w:r>
            <w:r w:rsidR="00432331">
              <w:rPr>
                <w:szCs w:val="20"/>
              </w:rPr>
              <w:t>2</w:t>
            </w:r>
          </w:p>
        </w:tc>
        <w:tc>
          <w:tcPr>
            <w:tcW w:w="1134" w:type="dxa"/>
          </w:tcPr>
          <w:p w:rsidR="003F6C03" w:rsidRPr="00981E9C" w:rsidRDefault="004A678B" w:rsidP="00E97C1D">
            <w:pPr>
              <w:pStyle w:val="Brdtext"/>
              <w:spacing w:before="14" w:after="73"/>
              <w:jc w:val="right"/>
              <w:rPr>
                <w:szCs w:val="20"/>
              </w:rPr>
            </w:pPr>
            <w:r w:rsidRPr="00981E9C">
              <w:rPr>
                <w:szCs w:val="20"/>
              </w:rPr>
              <w:t>1,4</w:t>
            </w:r>
          </w:p>
        </w:tc>
        <w:tc>
          <w:tcPr>
            <w:tcW w:w="993" w:type="dxa"/>
          </w:tcPr>
          <w:p w:rsidR="003F6C03" w:rsidRPr="00981E9C" w:rsidRDefault="004A678B" w:rsidP="00E97C1D">
            <w:pPr>
              <w:pStyle w:val="Brdtext"/>
              <w:spacing w:before="14" w:after="73"/>
              <w:jc w:val="right"/>
              <w:rPr>
                <w:szCs w:val="20"/>
              </w:rPr>
            </w:pPr>
            <w:r w:rsidRPr="00981E9C">
              <w:rPr>
                <w:szCs w:val="20"/>
              </w:rPr>
              <w:t>2,8</w:t>
            </w:r>
          </w:p>
        </w:tc>
      </w:tr>
      <w:tr w:rsidR="00981E9C" w:rsidRPr="00981E9C" w:rsidTr="00E97C1D">
        <w:tc>
          <w:tcPr>
            <w:tcW w:w="3595" w:type="dxa"/>
          </w:tcPr>
          <w:p w:rsidR="003F6C03" w:rsidRPr="00981E9C" w:rsidRDefault="003F6C03" w:rsidP="00E97C1D">
            <w:pPr>
              <w:pStyle w:val="Brdtext"/>
              <w:spacing w:before="14" w:after="73"/>
              <w:rPr>
                <w:szCs w:val="20"/>
              </w:rPr>
            </w:pPr>
            <w:r w:rsidRPr="00981E9C">
              <w:rPr>
                <w:szCs w:val="20"/>
              </w:rPr>
              <w:t>Exklusive läkemedel</w:t>
            </w:r>
          </w:p>
        </w:tc>
        <w:tc>
          <w:tcPr>
            <w:tcW w:w="992" w:type="dxa"/>
          </w:tcPr>
          <w:p w:rsidR="003F6C03" w:rsidRPr="00981E9C" w:rsidRDefault="004A678B" w:rsidP="00E97C1D">
            <w:pPr>
              <w:pStyle w:val="Brdtext"/>
              <w:spacing w:before="14" w:after="73"/>
              <w:jc w:val="right"/>
              <w:rPr>
                <w:szCs w:val="20"/>
              </w:rPr>
            </w:pPr>
            <w:r w:rsidRPr="00981E9C">
              <w:rPr>
                <w:szCs w:val="20"/>
              </w:rPr>
              <w:t>3,2</w:t>
            </w:r>
          </w:p>
        </w:tc>
        <w:tc>
          <w:tcPr>
            <w:tcW w:w="1134" w:type="dxa"/>
          </w:tcPr>
          <w:p w:rsidR="003F6C03" w:rsidRPr="00981E9C" w:rsidRDefault="004A678B" w:rsidP="00432331">
            <w:pPr>
              <w:pStyle w:val="Brdtext"/>
              <w:spacing w:before="14" w:after="73"/>
              <w:jc w:val="right"/>
              <w:rPr>
                <w:szCs w:val="20"/>
              </w:rPr>
            </w:pPr>
            <w:r w:rsidRPr="00981E9C">
              <w:rPr>
                <w:szCs w:val="20"/>
              </w:rPr>
              <w:t>2,</w:t>
            </w:r>
            <w:r w:rsidR="00432331">
              <w:rPr>
                <w:szCs w:val="20"/>
              </w:rPr>
              <w:t>6</w:t>
            </w:r>
          </w:p>
        </w:tc>
        <w:tc>
          <w:tcPr>
            <w:tcW w:w="1134" w:type="dxa"/>
          </w:tcPr>
          <w:p w:rsidR="003F6C03" w:rsidRPr="00981E9C" w:rsidRDefault="00432331" w:rsidP="00432331">
            <w:pPr>
              <w:pStyle w:val="Brdtext"/>
              <w:spacing w:before="14" w:after="73"/>
              <w:jc w:val="right"/>
              <w:rPr>
                <w:szCs w:val="20"/>
              </w:rPr>
            </w:pPr>
            <w:r>
              <w:rPr>
                <w:szCs w:val="20"/>
              </w:rPr>
              <w:t>1,7</w:t>
            </w:r>
          </w:p>
        </w:tc>
        <w:tc>
          <w:tcPr>
            <w:tcW w:w="993" w:type="dxa"/>
          </w:tcPr>
          <w:p w:rsidR="003F6C03" w:rsidRPr="00981E9C" w:rsidRDefault="004A678B" w:rsidP="00E97C1D">
            <w:pPr>
              <w:pStyle w:val="Brdtext"/>
              <w:spacing w:before="14" w:after="73"/>
              <w:jc w:val="right"/>
              <w:rPr>
                <w:szCs w:val="20"/>
              </w:rPr>
            </w:pPr>
            <w:r w:rsidRPr="00981E9C">
              <w:rPr>
                <w:szCs w:val="20"/>
              </w:rPr>
              <w:t>3,3</w:t>
            </w:r>
          </w:p>
        </w:tc>
      </w:tr>
    </w:tbl>
    <w:p w:rsidR="00432331" w:rsidRPr="00E87E8D" w:rsidRDefault="00432331" w:rsidP="00E87E8D">
      <w:pPr>
        <w:pStyle w:val="Brdtext"/>
        <w:rPr>
          <w:rFonts w:cs="Times New Roman"/>
          <w:sz w:val="18"/>
          <w:szCs w:val="18"/>
        </w:rPr>
      </w:pPr>
      <w:r w:rsidRPr="00E87E8D">
        <w:rPr>
          <w:rFonts w:cs="Times New Roman"/>
          <w:sz w:val="18"/>
          <w:szCs w:val="18"/>
        </w:rPr>
        <w:t>Källa: EkonomiNytt 09/2021, Sveriges Kommuner och Regioner</w:t>
      </w:r>
    </w:p>
    <w:p w:rsidR="003F6C03" w:rsidRDefault="003F6C03" w:rsidP="003F6C03">
      <w:pPr>
        <w:pStyle w:val="Rubrik3"/>
      </w:pPr>
      <w:r w:rsidRPr="00C862AF">
        <w:t>Investeringar</w:t>
      </w:r>
    </w:p>
    <w:p w:rsidR="003F6C03" w:rsidRPr="00F516D2" w:rsidRDefault="003F6C03" w:rsidP="00A76D58">
      <w:pPr>
        <w:pStyle w:val="Brdtext-RJH"/>
        <w:rPr>
          <w:lang w:val="sv-SE"/>
        </w:rPr>
      </w:pPr>
      <w:r w:rsidRPr="00FB6D5D">
        <w:t>För planperioden 202</w:t>
      </w:r>
      <w:r w:rsidR="00CB12FC" w:rsidRPr="00FB6D5D">
        <w:t>2</w:t>
      </w:r>
      <w:r w:rsidRPr="00FB6D5D">
        <w:t>-202</w:t>
      </w:r>
      <w:r w:rsidR="00CB12FC" w:rsidRPr="00FB6D5D">
        <w:t>4</w:t>
      </w:r>
      <w:r w:rsidRPr="00FB6D5D">
        <w:t xml:space="preserve"> ger regionfullmäktige till regionstyrelsen en </w:t>
      </w:r>
      <w:r w:rsidR="00030FC2" w:rsidRPr="00B40E98">
        <w:t>beslutsram</w:t>
      </w:r>
      <w:r w:rsidRPr="00B40E98">
        <w:t xml:space="preserve"> </w:t>
      </w:r>
      <w:r w:rsidR="003B05E6" w:rsidRPr="00B40E98">
        <w:t xml:space="preserve">på </w:t>
      </w:r>
      <w:r w:rsidR="00A844BE" w:rsidRPr="00B40E98">
        <w:t>2</w:t>
      </w:r>
      <w:r w:rsidR="00B40E98" w:rsidRPr="00B40E98">
        <w:rPr>
          <w:lang w:val="sv-SE"/>
        </w:rPr>
        <w:t>45</w:t>
      </w:r>
      <w:r w:rsidRPr="00B40E98">
        <w:t xml:space="preserve"> mnkr 202</w:t>
      </w:r>
      <w:r w:rsidR="00CB12FC" w:rsidRPr="00B40E98">
        <w:t>2</w:t>
      </w:r>
      <w:r w:rsidRPr="00B40E98">
        <w:t xml:space="preserve">, </w:t>
      </w:r>
      <w:r w:rsidR="00B40E98" w:rsidRPr="00B40E98">
        <w:rPr>
          <w:lang w:val="sv-SE"/>
        </w:rPr>
        <w:t>251</w:t>
      </w:r>
      <w:r w:rsidRPr="00B40E98">
        <w:t xml:space="preserve"> mnkr 202</w:t>
      </w:r>
      <w:r w:rsidR="00CB12FC" w:rsidRPr="00B40E98">
        <w:t>3</w:t>
      </w:r>
      <w:r w:rsidRPr="00B40E98">
        <w:t xml:space="preserve"> och </w:t>
      </w:r>
      <w:r w:rsidR="00B40E98" w:rsidRPr="00B40E98">
        <w:rPr>
          <w:lang w:val="sv-SE"/>
        </w:rPr>
        <w:t>220</w:t>
      </w:r>
      <w:r w:rsidRPr="00B40E98">
        <w:t xml:space="preserve"> mnkr 202</w:t>
      </w:r>
      <w:r w:rsidR="00CB12FC" w:rsidRPr="00B40E98">
        <w:t>4</w:t>
      </w:r>
      <w:r w:rsidRPr="00B40E98">
        <w:t xml:space="preserve">. Bedömd likviditetsbelastning är </w:t>
      </w:r>
      <w:r w:rsidR="00B40E98" w:rsidRPr="00B40E98">
        <w:rPr>
          <w:lang w:val="sv-SE"/>
        </w:rPr>
        <w:t>258</w:t>
      </w:r>
      <w:r w:rsidR="00CB12FC" w:rsidRPr="00B40E98">
        <w:t xml:space="preserve"> </w:t>
      </w:r>
      <w:r w:rsidRPr="00B40E98">
        <w:t>mnkr 202</w:t>
      </w:r>
      <w:r w:rsidR="00CB12FC" w:rsidRPr="00B40E98">
        <w:t>2</w:t>
      </w:r>
      <w:r w:rsidRPr="00B40E98">
        <w:t xml:space="preserve">, </w:t>
      </w:r>
      <w:r w:rsidR="00B40E98" w:rsidRPr="00B40E98">
        <w:rPr>
          <w:lang w:val="sv-SE"/>
        </w:rPr>
        <w:t>253</w:t>
      </w:r>
      <w:r w:rsidRPr="00B40E98">
        <w:t xml:space="preserve"> mnkr 202</w:t>
      </w:r>
      <w:r w:rsidR="00CB12FC" w:rsidRPr="00B40E98">
        <w:t>3</w:t>
      </w:r>
      <w:r w:rsidRPr="00B40E98">
        <w:t xml:space="preserve"> och </w:t>
      </w:r>
      <w:r w:rsidR="00B40E98" w:rsidRPr="00B40E98">
        <w:rPr>
          <w:lang w:val="sv-SE"/>
        </w:rPr>
        <w:t>222</w:t>
      </w:r>
      <w:r w:rsidRPr="00B40E98">
        <w:t xml:space="preserve"> mnkr 202</w:t>
      </w:r>
      <w:r w:rsidR="00CB12FC" w:rsidRPr="00B40E98">
        <w:t>4</w:t>
      </w:r>
      <w:r w:rsidRPr="00B40E98">
        <w:t>.</w:t>
      </w:r>
      <w:r w:rsidR="00F516D2">
        <w:rPr>
          <w:lang w:val="sv-SE"/>
        </w:rPr>
        <w:t xml:space="preserve"> Investeringsramen under planperioden kan komma att förändras beroende på beslut under särskilda uppdrag som effektueras.</w:t>
      </w:r>
    </w:p>
    <w:p w:rsidR="006F56FF" w:rsidRPr="00F516D2" w:rsidRDefault="003F6C03" w:rsidP="00A76D58">
      <w:pPr>
        <w:pStyle w:val="Brdtext-RJH"/>
        <w:rPr>
          <w:lang w:val="sv-SE"/>
        </w:rPr>
      </w:pPr>
      <w:r w:rsidRPr="00C82ECC">
        <w:t xml:space="preserve">Vid nybyggnation där </w:t>
      </w:r>
      <w:r w:rsidRPr="00681B91">
        <w:t>Region Norrbotten</w:t>
      </w:r>
      <w:r w:rsidRPr="00681B91">
        <w:rPr>
          <w:i/>
        </w:rPr>
        <w:t xml:space="preserve"> </w:t>
      </w:r>
      <w:r w:rsidRPr="00C82ECC">
        <w:t xml:space="preserve">är byggherre avsätts en procent av den totala byggkostnaden till konstnärlig gestaltning. </w:t>
      </w:r>
    </w:p>
    <w:p w:rsidR="003F6C03" w:rsidRDefault="003F6C03" w:rsidP="003F6C03">
      <w:pPr>
        <w:pStyle w:val="Rubrik3"/>
      </w:pPr>
      <w:r>
        <w:t>Befolkning</w:t>
      </w:r>
    </w:p>
    <w:p w:rsidR="003F6C03" w:rsidRPr="002516C7" w:rsidRDefault="00CE3DB6" w:rsidP="00A76D58">
      <w:pPr>
        <w:pStyle w:val="Brdtext-RJH"/>
      </w:pPr>
      <w:r w:rsidRPr="002516C7">
        <w:t xml:space="preserve">Regionens </w:t>
      </w:r>
      <w:r w:rsidR="003F6C03" w:rsidRPr="002516C7">
        <w:t xml:space="preserve">befolkningsutveckling påverkar kostnaderna genom att ökningstakten av de demografiska behoven är höga </w:t>
      </w:r>
      <w:r w:rsidRPr="002516C7">
        <w:t xml:space="preserve">fram till </w:t>
      </w:r>
      <w:r w:rsidR="003F6C03" w:rsidRPr="002516C7">
        <w:t xml:space="preserve">2020 och därefter minskar ökningstakten. Denna ökning innebär en ökad kostnad på drygt 40 mnkr per år utöver prisökningar om arbetssätten är oförändrade. Det motsvarar </w:t>
      </w:r>
      <w:r w:rsidR="0020367F" w:rsidRPr="002516C7">
        <w:t xml:space="preserve">en ökad kostnadsnivå med </w:t>
      </w:r>
      <w:r w:rsidR="003F6C03" w:rsidRPr="002516C7">
        <w:t>440 mnkr</w:t>
      </w:r>
      <w:r w:rsidR="0020367F" w:rsidRPr="002516C7">
        <w:t xml:space="preserve"> år </w:t>
      </w:r>
      <w:r w:rsidR="003F6C03" w:rsidRPr="002516C7">
        <w:t xml:space="preserve">2035 som inte är finansierad. </w:t>
      </w:r>
      <w:r w:rsidRPr="002516C7">
        <w:t>Den tidigare avsatta ramen för fördel</w:t>
      </w:r>
      <w:r w:rsidR="00A51644" w:rsidRPr="002516C7">
        <w:t xml:space="preserve">ning till områden med kostnadsökning med anledning av demografiska behov kommer </w:t>
      </w:r>
      <w:r w:rsidR="0030720D">
        <w:rPr>
          <w:lang w:val="sv-SE"/>
        </w:rPr>
        <w:t>avvecklas</w:t>
      </w:r>
      <w:r w:rsidR="00A51644" w:rsidRPr="002516C7">
        <w:t xml:space="preserve">från och med 2022 som del i styrelsens minskade ram om 110 mnkr. </w:t>
      </w:r>
      <w:r w:rsidR="002516C7" w:rsidRPr="002516C7">
        <w:t xml:space="preserve">Det innebär att ökade demografiska behov </w:t>
      </w:r>
      <w:r w:rsidR="004F530F">
        <w:t xml:space="preserve">framöver </w:t>
      </w:r>
      <w:r w:rsidR="002516C7" w:rsidRPr="002516C7">
        <w:t>behöver finansieras genom effektiviseringar.</w:t>
      </w:r>
    </w:p>
    <w:p w:rsidR="003A0C94" w:rsidRDefault="003A0C94">
      <w:pPr>
        <w:spacing w:after="200" w:line="276" w:lineRule="auto"/>
        <w:rPr>
          <w:rFonts w:ascii="Times New Roman" w:hAnsi="Times New Roman"/>
          <w:b/>
        </w:rPr>
      </w:pPr>
      <w:r>
        <w:br w:type="page"/>
      </w:r>
    </w:p>
    <w:p w:rsidR="003F6C03" w:rsidRPr="002516C7" w:rsidRDefault="003F6C03" w:rsidP="00EE4283">
      <w:pPr>
        <w:pStyle w:val="Tabellrubrik"/>
      </w:pPr>
      <w:r w:rsidRPr="002516C7">
        <w:lastRenderedPageBreak/>
        <w:t>Demografiska behov årlig ökningstakt 2014-2035</w:t>
      </w:r>
    </w:p>
    <w:p w:rsidR="003F6C03" w:rsidRPr="000120A2" w:rsidRDefault="003F6C03" w:rsidP="003F6C03">
      <w:pPr>
        <w:pStyle w:val="Brdtext"/>
      </w:pPr>
      <w:r>
        <w:rPr>
          <w:noProof/>
          <w:lang w:eastAsia="sv-SE"/>
        </w:rPr>
        <w:drawing>
          <wp:inline distT="0" distB="0" distL="0" distR="0" wp14:anchorId="2F7AEAEE" wp14:editId="19937286">
            <wp:extent cx="3533775" cy="2290113"/>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38625" cy="2293256"/>
                    </a:xfrm>
                    <a:prstGeom prst="rect">
                      <a:avLst/>
                    </a:prstGeom>
                    <a:noFill/>
                  </pic:spPr>
                </pic:pic>
              </a:graphicData>
            </a:graphic>
          </wp:inline>
        </w:drawing>
      </w:r>
    </w:p>
    <w:p w:rsidR="003F6C03" w:rsidRDefault="003F6C03" w:rsidP="003F6C03">
      <w:pPr>
        <w:pStyle w:val="Rubrik3"/>
      </w:pPr>
      <w:r>
        <w:t>Pensionskostnader</w:t>
      </w:r>
    </w:p>
    <w:p w:rsidR="003F6C03" w:rsidRPr="00FB6D5D" w:rsidRDefault="003F6C03" w:rsidP="00A76D58">
      <w:pPr>
        <w:pStyle w:val="Brdtext-RJH"/>
      </w:pPr>
      <w:r w:rsidRPr="003250B6">
        <w:t xml:space="preserve">Pensionskostnaderna beräknas till </w:t>
      </w:r>
      <w:r w:rsidR="003250B6" w:rsidRPr="003250B6">
        <w:t>1 064</w:t>
      </w:r>
      <w:r w:rsidRPr="003250B6">
        <w:t xml:space="preserve"> mnkr 202</w:t>
      </w:r>
      <w:r w:rsidR="003250B6" w:rsidRPr="003250B6">
        <w:t>1</w:t>
      </w:r>
      <w:r w:rsidRPr="003250B6">
        <w:t xml:space="preserve"> </w:t>
      </w:r>
      <w:r w:rsidR="003250B6" w:rsidRPr="003250B6">
        <w:t xml:space="preserve">varav engångseffekt av förändrade livslängdsantagandet med 236 mnkr. Pensionskostnader </w:t>
      </w:r>
      <w:r w:rsidRPr="003250B6">
        <w:t xml:space="preserve">bedöms </w:t>
      </w:r>
      <w:r w:rsidR="003250B6" w:rsidRPr="00FB6D5D">
        <w:t xml:space="preserve">uppgå </w:t>
      </w:r>
      <w:r w:rsidRPr="00FB6D5D">
        <w:t xml:space="preserve">till </w:t>
      </w:r>
      <w:r w:rsidR="003250B6" w:rsidRPr="00FB6D5D">
        <w:t>856</w:t>
      </w:r>
      <w:r w:rsidRPr="00FB6D5D">
        <w:t xml:space="preserve"> mnkr 2022. </w:t>
      </w:r>
      <w:r w:rsidR="0080784A" w:rsidRPr="00FB6D5D">
        <w:t xml:space="preserve">Förändringar av pensionskostnaderna påverkas av </w:t>
      </w:r>
      <w:r w:rsidRPr="00FB6D5D">
        <w:t xml:space="preserve">inflationstakten och </w:t>
      </w:r>
      <w:r w:rsidR="0080784A" w:rsidRPr="00FB6D5D">
        <w:t xml:space="preserve">förändringar i </w:t>
      </w:r>
      <w:r w:rsidRPr="00FB6D5D">
        <w:t>inkomstbasbelopp</w:t>
      </w:r>
      <w:r w:rsidR="0080784A" w:rsidRPr="00FB6D5D">
        <w:t>et</w:t>
      </w:r>
      <w:r w:rsidRPr="00FB6D5D">
        <w:t>.</w:t>
      </w:r>
      <w:r w:rsidR="0080784A" w:rsidRPr="00FB6D5D">
        <w:t xml:space="preserve"> </w:t>
      </w:r>
      <w:r w:rsidRPr="00FB6D5D">
        <w:t>Beräkningarna bygger på oförändrat antal anställda och oförändrade försäkringsmässiga antaganden.</w:t>
      </w:r>
    </w:p>
    <w:p w:rsidR="003F6C03" w:rsidRPr="00183E69" w:rsidRDefault="003F6C03" w:rsidP="00966808">
      <w:pPr>
        <w:pStyle w:val="Rubrik3"/>
      </w:pPr>
      <w:r w:rsidRPr="00183E69">
        <w:t xml:space="preserve">Pensionsportfölj </w:t>
      </w:r>
    </w:p>
    <w:p w:rsidR="003F6C03" w:rsidRPr="004F530F" w:rsidRDefault="003F6C03" w:rsidP="00A76D58">
      <w:pPr>
        <w:pStyle w:val="Brdtext-RJH"/>
      </w:pPr>
      <w:r w:rsidRPr="004F530F">
        <w:t xml:space="preserve">I regionens finanspolicy tydliggörs det övergripande målet med förvaltningen av pensionsportföljen vilket är att kunna möta de framtida ökade finansiella åtagandena gällande pensioner. Placeringarna i pensionsportföljen är långsiktiga. Riskanalys av pensionsportföljen framgår av bilaga 2. </w:t>
      </w:r>
    </w:p>
    <w:p w:rsidR="003F6C03" w:rsidRPr="004F530F" w:rsidRDefault="003F6C03" w:rsidP="00A76D58">
      <w:pPr>
        <w:pStyle w:val="Brdtext-RJH"/>
      </w:pPr>
      <w:r w:rsidRPr="004F530F">
        <w:t xml:space="preserve">Förvaltningen av pensionsportföljen förväntas ge en årlig avkastning med i genomsnitt fem procent vid normal konjunktur. </w:t>
      </w:r>
    </w:p>
    <w:p w:rsidR="003F6C03" w:rsidRPr="004F530F" w:rsidRDefault="003F6C03" w:rsidP="00A76D58">
      <w:pPr>
        <w:pStyle w:val="Brdtext-RJH"/>
      </w:pPr>
      <w:r w:rsidRPr="004F530F">
        <w:t>Enligt nya redovisningsregler från 2019 gäller marknadsvärdering av pensionsportföljen. Orealiserad värdeökning av portföljen får inte räknas med i det s</w:t>
      </w:r>
      <w:r w:rsidR="00E97C1D" w:rsidRPr="004F530F">
        <w:t>å kallade</w:t>
      </w:r>
      <w:r w:rsidRPr="004F530F">
        <w:t xml:space="preserve"> balanskravsresultatet.</w:t>
      </w:r>
    </w:p>
    <w:p w:rsidR="00E97C1D" w:rsidRPr="00EA23D7" w:rsidRDefault="00E97C1D" w:rsidP="00966808">
      <w:pPr>
        <w:pStyle w:val="Rubrik3"/>
      </w:pPr>
      <w:r w:rsidRPr="00EA23D7">
        <w:t>Övriga ekonomiska förutsättningar</w:t>
      </w:r>
    </w:p>
    <w:p w:rsidR="00E97C1D" w:rsidRDefault="00E97C1D" w:rsidP="00A76D58">
      <w:pPr>
        <w:pStyle w:val="Brdtext-RJH"/>
      </w:pPr>
      <w:r w:rsidRPr="00EA23D7">
        <w:t xml:space="preserve">Prisutvecklingen beräknas bli </w:t>
      </w:r>
      <w:r w:rsidR="00EA23D7" w:rsidRPr="00EA23D7">
        <w:t xml:space="preserve">högre än prognostiserad i föregående plan. Återhämtningen i ekonomin har gått snabbare än prognostiserat vilket leder till ökade kostnader. </w:t>
      </w:r>
    </w:p>
    <w:p w:rsidR="00E97C1D" w:rsidRPr="00EA23D7" w:rsidRDefault="00A21181" w:rsidP="00A76D58">
      <w:pPr>
        <w:pStyle w:val="Brdtext-RJH"/>
      </w:pPr>
      <w:r w:rsidRPr="00EA23D7">
        <w:t>Kostnadsutvecklingen för läkemedel är större än prisindex då kostnaderna även påverkas av nya läkemedel, följsamhet till riktlinjer samt befolkning</w:t>
      </w:r>
      <w:r w:rsidR="00EA23D7" w:rsidRPr="00EA23D7">
        <w:t>ens åldersstruktur och storlek.</w:t>
      </w:r>
    </w:p>
    <w:p w:rsidR="00737C12" w:rsidRPr="00EA23D7" w:rsidRDefault="00737C12" w:rsidP="00A76D58">
      <w:pPr>
        <w:pStyle w:val="Brdtext-RJH"/>
      </w:pPr>
      <w:r w:rsidRPr="00EA23D7">
        <w:lastRenderedPageBreak/>
        <w:t xml:space="preserve">Regionala utvecklingsnämnden </w:t>
      </w:r>
      <w:r w:rsidR="008F1E4B">
        <w:rPr>
          <w:lang w:val="sv-SE"/>
        </w:rPr>
        <w:t xml:space="preserve">har </w:t>
      </w:r>
      <w:r w:rsidR="00EA23D7" w:rsidRPr="00EA23D7">
        <w:t>bevilja</w:t>
      </w:r>
      <w:r w:rsidR="008F1E4B">
        <w:rPr>
          <w:lang w:val="sv-SE"/>
        </w:rPr>
        <w:t>ts</w:t>
      </w:r>
      <w:r w:rsidR="00EA23D7" w:rsidRPr="00EA23D7">
        <w:t xml:space="preserve"> </w:t>
      </w:r>
      <w:r w:rsidRPr="00EA23D7">
        <w:t xml:space="preserve">en tillfälligt utökad ram </w:t>
      </w:r>
      <w:r w:rsidR="00EA23D7" w:rsidRPr="00EA23D7">
        <w:t xml:space="preserve">för infrastruktur </w:t>
      </w:r>
      <w:r w:rsidRPr="00EA23D7">
        <w:t>med 2,9 mnkr 2021</w:t>
      </w:r>
      <w:r w:rsidR="00EA23D7" w:rsidRPr="00EA23D7">
        <w:t xml:space="preserve"> och ytterligare 2,9 </w:t>
      </w:r>
      <w:r w:rsidRPr="00EA23D7">
        <w:t>mnkr 2022</w:t>
      </w:r>
      <w:r w:rsidR="00EA23D7" w:rsidRPr="00EA23D7">
        <w:t xml:space="preserve">. Detta tillfälliga anslag minskas sedan 2023 med </w:t>
      </w:r>
      <w:r w:rsidRPr="00EA23D7">
        <w:t xml:space="preserve">2,9 mnkr </w:t>
      </w:r>
      <w:r w:rsidR="00EA23D7" w:rsidRPr="00EA23D7">
        <w:t>och resterande 2024</w:t>
      </w:r>
      <w:r w:rsidRPr="00EA23D7">
        <w:t>.</w:t>
      </w:r>
    </w:p>
    <w:p w:rsidR="00E97C1D" w:rsidRPr="00EA23D7" w:rsidRDefault="00E97C1D" w:rsidP="00A76D58">
      <w:pPr>
        <w:pStyle w:val="Brdtext-RJH"/>
      </w:pPr>
      <w:r w:rsidRPr="00EA23D7">
        <w:t xml:space="preserve">Genom regionens finanspolicy och placeringsstrategi bedöms pensionsportföljen ge en årlig avkastning med i genomsnitt fem procent vid normal konjunktur. </w:t>
      </w:r>
    </w:p>
    <w:p w:rsidR="00E97C1D" w:rsidRPr="00EA23D7" w:rsidRDefault="00E97C1D" w:rsidP="00966808">
      <w:pPr>
        <w:pStyle w:val="Rubrik3"/>
      </w:pPr>
      <w:bookmarkStart w:id="79" w:name="_Ref81478892"/>
      <w:r w:rsidRPr="00EA23D7">
        <w:t xml:space="preserve">Sammanfattning av förändringar i resultatbudget jämfört med </w:t>
      </w:r>
      <w:r w:rsidR="008771A8" w:rsidRPr="00EA23D7">
        <w:t xml:space="preserve">strategisk </w:t>
      </w:r>
      <w:r w:rsidRPr="00EA23D7">
        <w:t>plan 202</w:t>
      </w:r>
      <w:r w:rsidR="008771A8" w:rsidRPr="00EA23D7">
        <w:t>1</w:t>
      </w:r>
      <w:r w:rsidRPr="00EA23D7">
        <w:t>-202</w:t>
      </w:r>
      <w:r w:rsidR="008771A8" w:rsidRPr="00EA23D7">
        <w:t>3</w:t>
      </w:r>
      <w:bookmarkEnd w:id="79"/>
    </w:p>
    <w:p w:rsidR="00E97C1D" w:rsidRPr="00EA23D7" w:rsidRDefault="00E97C1D" w:rsidP="00A76D58">
      <w:pPr>
        <w:pStyle w:val="Brdtext-RJH"/>
      </w:pPr>
      <w:r w:rsidRPr="00EA23D7">
        <w:t>Nedan redovisas effekterna på ekonomiska ramar av ovanstående förändringar i ekonomiska förutsättningar.</w:t>
      </w:r>
    </w:p>
    <w:tbl>
      <w:tblPr>
        <w:tblW w:w="6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0"/>
        <w:gridCol w:w="840"/>
        <w:gridCol w:w="840"/>
        <w:gridCol w:w="840"/>
      </w:tblGrid>
      <w:tr w:rsidR="00875A45" w:rsidRPr="00935A68" w:rsidTr="00875A45">
        <w:trPr>
          <w:trHeight w:val="255"/>
        </w:trPr>
        <w:tc>
          <w:tcPr>
            <w:tcW w:w="3860" w:type="dxa"/>
            <w:shd w:val="clear" w:color="auto" w:fill="DBE5F1" w:themeFill="accent1" w:themeFillTint="33"/>
            <w:noWrap/>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Mnkr</w:t>
            </w:r>
          </w:p>
        </w:tc>
        <w:tc>
          <w:tcPr>
            <w:tcW w:w="2520" w:type="dxa"/>
            <w:gridSpan w:val="3"/>
            <w:shd w:val="clear" w:color="auto" w:fill="DBE5F1" w:themeFill="accent1" w:themeFillTint="33"/>
            <w:noWrap/>
            <w:vAlign w:val="bottom"/>
            <w:hideMark/>
          </w:tcPr>
          <w:p w:rsidR="00875A45" w:rsidRPr="00935A68" w:rsidRDefault="00875A45" w:rsidP="00935A68">
            <w:pPr>
              <w:spacing w:after="0"/>
              <w:jc w:val="center"/>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Budget</w:t>
            </w:r>
          </w:p>
        </w:tc>
      </w:tr>
      <w:tr w:rsidR="00875A45" w:rsidRPr="00935A68" w:rsidTr="00875A45">
        <w:trPr>
          <w:trHeight w:val="285"/>
        </w:trPr>
        <w:tc>
          <w:tcPr>
            <w:tcW w:w="3860" w:type="dxa"/>
            <w:shd w:val="clear" w:color="auto" w:fill="DBE5F1" w:themeFill="accent1" w:themeFillTint="33"/>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 </w:t>
            </w:r>
          </w:p>
        </w:tc>
        <w:tc>
          <w:tcPr>
            <w:tcW w:w="840" w:type="dxa"/>
            <w:shd w:val="clear" w:color="auto" w:fill="DBE5F1" w:themeFill="accent1" w:themeFillTint="33"/>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2022</w:t>
            </w:r>
          </w:p>
        </w:tc>
        <w:tc>
          <w:tcPr>
            <w:tcW w:w="840" w:type="dxa"/>
            <w:shd w:val="clear" w:color="auto" w:fill="DBE5F1" w:themeFill="accent1" w:themeFillTint="33"/>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2023</w:t>
            </w:r>
          </w:p>
        </w:tc>
        <w:tc>
          <w:tcPr>
            <w:tcW w:w="840" w:type="dxa"/>
            <w:shd w:val="clear" w:color="auto" w:fill="DBE5F1" w:themeFill="accent1" w:themeFillTint="33"/>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2024</w:t>
            </w:r>
          </w:p>
        </w:tc>
      </w:tr>
      <w:tr w:rsidR="00875A45" w:rsidRPr="00935A68" w:rsidTr="00875A45">
        <w:trPr>
          <w:trHeight w:val="31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 xml:space="preserve">Resultat enligt Strategiskplan 2021-2023 </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525</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433</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260</w:t>
            </w:r>
          </w:p>
        </w:tc>
      </w:tr>
      <w:tr w:rsidR="00875A45" w:rsidRPr="00935A68" w:rsidTr="00875A45">
        <w:trPr>
          <w:trHeight w:val="360"/>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Förändring:</w:t>
            </w:r>
          </w:p>
        </w:tc>
        <w:tc>
          <w:tcPr>
            <w:tcW w:w="84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p>
        </w:tc>
        <w:tc>
          <w:tcPr>
            <w:tcW w:w="84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p>
        </w:tc>
        <w:tc>
          <w:tcPr>
            <w:tcW w:w="84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p>
        </w:tc>
      </w:tr>
      <w:tr w:rsidR="00875A45" w:rsidRPr="00935A68" w:rsidTr="00875A45">
        <w:trPr>
          <w:trHeight w:val="31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Skatteintäkter</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187</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187</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242</w:t>
            </w:r>
          </w:p>
        </w:tc>
      </w:tr>
      <w:tr w:rsidR="00875A45" w:rsidRPr="00935A68" w:rsidTr="00875A45">
        <w:trPr>
          <w:trHeight w:val="330"/>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Generella statsbidrag och utjämning</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-29</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-46</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-21</w:t>
            </w:r>
          </w:p>
        </w:tc>
      </w:tr>
      <w:tr w:rsidR="00875A45" w:rsidRPr="00935A68" w:rsidTr="00875A45">
        <w:trPr>
          <w:trHeight w:val="37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Statsbidrag läkemedel</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-16</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-16</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-16</w:t>
            </w:r>
          </w:p>
        </w:tc>
      </w:tr>
      <w:tr w:rsidR="00875A45" w:rsidRPr="00935A68" w:rsidTr="00875A45">
        <w:trPr>
          <w:trHeight w:val="540"/>
        </w:trPr>
        <w:tc>
          <w:tcPr>
            <w:tcW w:w="3860" w:type="dxa"/>
            <w:shd w:val="clear" w:color="auto" w:fill="auto"/>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Summa förändring av skatt, statsbidrag och utjämning</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142</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125</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205</w:t>
            </w:r>
          </w:p>
        </w:tc>
      </w:tr>
      <w:tr w:rsidR="00875A45" w:rsidRPr="00935A68" w:rsidTr="00875A45">
        <w:trPr>
          <w:trHeight w:val="46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Pensioner</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-19</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-28</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w:t>
            </w:r>
          </w:p>
        </w:tc>
      </w:tr>
      <w:tr w:rsidR="00875A45" w:rsidRPr="00935A68" w:rsidTr="00875A45">
        <w:trPr>
          <w:trHeight w:val="37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 xml:space="preserve">Index löner och priser </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-21</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-32</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-40</w:t>
            </w:r>
          </w:p>
        </w:tc>
      </w:tr>
      <w:tr w:rsidR="00875A45" w:rsidRPr="00935A68" w:rsidTr="00875A45">
        <w:trPr>
          <w:trHeight w:val="240"/>
        </w:trPr>
        <w:tc>
          <w:tcPr>
            <w:tcW w:w="3860" w:type="dxa"/>
            <w:shd w:val="clear" w:color="auto" w:fill="auto"/>
            <w:noWrap/>
            <w:vAlign w:val="bottom"/>
            <w:hideMark/>
          </w:tcPr>
          <w:p w:rsidR="00875A45" w:rsidRPr="00AB58DE" w:rsidRDefault="008F1E4B" w:rsidP="008F1E4B">
            <w:pPr>
              <w:spacing w:after="0"/>
              <w:rPr>
                <w:rFonts w:ascii="Times New Roman" w:eastAsia="Times New Roman" w:hAnsi="Times New Roman" w:cs="Times New Roman"/>
                <w:szCs w:val="20"/>
                <w:lang w:eastAsia="sv-SE"/>
              </w:rPr>
            </w:pPr>
            <w:r w:rsidRPr="00AB58DE">
              <w:rPr>
                <w:rFonts w:ascii="Times New Roman" w:eastAsia="Times New Roman" w:hAnsi="Times New Roman" w:cs="Times New Roman"/>
                <w:szCs w:val="20"/>
                <w:lang w:eastAsia="sv-SE"/>
              </w:rPr>
              <w:t>Hälso och sjukvård under beredning</w:t>
            </w:r>
            <w:r w:rsidR="00875A45" w:rsidRPr="00AB58DE">
              <w:rPr>
                <w:rFonts w:ascii="Times New Roman" w:eastAsia="Times New Roman" w:hAnsi="Times New Roman" w:cs="Times New Roman"/>
                <w:szCs w:val="20"/>
                <w:lang w:eastAsia="sv-SE"/>
              </w:rPr>
              <w:t xml:space="preserve"> </w:t>
            </w:r>
          </w:p>
        </w:tc>
        <w:tc>
          <w:tcPr>
            <w:tcW w:w="840" w:type="dxa"/>
            <w:shd w:val="clear" w:color="auto" w:fill="auto"/>
            <w:noWrap/>
            <w:vAlign w:val="bottom"/>
            <w:hideMark/>
          </w:tcPr>
          <w:p w:rsidR="00875A45" w:rsidRPr="00716D61" w:rsidRDefault="008F1E4B" w:rsidP="0012253C">
            <w:pPr>
              <w:spacing w:after="0"/>
              <w:jc w:val="right"/>
              <w:rPr>
                <w:rFonts w:ascii="Times New Roman" w:eastAsia="Times New Roman" w:hAnsi="Times New Roman" w:cs="Times New Roman"/>
                <w:szCs w:val="20"/>
                <w:lang w:eastAsia="sv-SE"/>
              </w:rPr>
            </w:pPr>
            <w:r w:rsidRPr="00716D61">
              <w:rPr>
                <w:rFonts w:ascii="Times New Roman" w:eastAsia="Times New Roman" w:hAnsi="Times New Roman" w:cs="Times New Roman"/>
                <w:szCs w:val="20"/>
                <w:lang w:eastAsia="sv-SE"/>
              </w:rPr>
              <w:t xml:space="preserve"> -</w:t>
            </w:r>
            <w:r w:rsidR="0012253C">
              <w:rPr>
                <w:rFonts w:ascii="Times New Roman" w:eastAsia="Times New Roman" w:hAnsi="Times New Roman" w:cs="Times New Roman"/>
                <w:szCs w:val="20"/>
                <w:lang w:eastAsia="sv-SE"/>
              </w:rPr>
              <w:t>50</w:t>
            </w:r>
          </w:p>
        </w:tc>
        <w:tc>
          <w:tcPr>
            <w:tcW w:w="840" w:type="dxa"/>
            <w:shd w:val="clear" w:color="auto" w:fill="auto"/>
            <w:noWrap/>
            <w:vAlign w:val="bottom"/>
            <w:hideMark/>
          </w:tcPr>
          <w:p w:rsidR="00875A45" w:rsidRPr="00716D61" w:rsidRDefault="00875A45" w:rsidP="0012253C">
            <w:pPr>
              <w:spacing w:after="0"/>
              <w:jc w:val="right"/>
              <w:rPr>
                <w:rFonts w:ascii="Times New Roman" w:eastAsia="Times New Roman" w:hAnsi="Times New Roman" w:cs="Times New Roman"/>
                <w:szCs w:val="20"/>
                <w:lang w:eastAsia="sv-SE"/>
              </w:rPr>
            </w:pPr>
            <w:r w:rsidRPr="00716D61">
              <w:rPr>
                <w:rFonts w:ascii="Times New Roman" w:eastAsia="Times New Roman" w:hAnsi="Times New Roman" w:cs="Times New Roman"/>
                <w:szCs w:val="20"/>
                <w:lang w:eastAsia="sv-SE"/>
              </w:rPr>
              <w:t>-</w:t>
            </w:r>
            <w:r w:rsidR="0012253C">
              <w:rPr>
                <w:rFonts w:ascii="Times New Roman" w:eastAsia="Times New Roman" w:hAnsi="Times New Roman" w:cs="Times New Roman"/>
                <w:szCs w:val="20"/>
                <w:lang w:eastAsia="sv-SE"/>
              </w:rPr>
              <w:t>50</w:t>
            </w:r>
          </w:p>
        </w:tc>
        <w:tc>
          <w:tcPr>
            <w:tcW w:w="840" w:type="dxa"/>
            <w:shd w:val="clear" w:color="auto" w:fill="auto"/>
            <w:noWrap/>
            <w:vAlign w:val="bottom"/>
            <w:hideMark/>
          </w:tcPr>
          <w:p w:rsidR="00875A45" w:rsidRPr="00716D61" w:rsidRDefault="00875A45" w:rsidP="0012253C">
            <w:pPr>
              <w:spacing w:after="0"/>
              <w:jc w:val="right"/>
              <w:rPr>
                <w:rFonts w:ascii="Times New Roman" w:eastAsia="Times New Roman" w:hAnsi="Times New Roman" w:cs="Times New Roman"/>
                <w:szCs w:val="20"/>
                <w:lang w:eastAsia="sv-SE"/>
              </w:rPr>
            </w:pPr>
            <w:r w:rsidRPr="00716D61">
              <w:rPr>
                <w:rFonts w:ascii="Times New Roman" w:eastAsia="Times New Roman" w:hAnsi="Times New Roman" w:cs="Times New Roman"/>
                <w:szCs w:val="20"/>
                <w:lang w:eastAsia="sv-SE"/>
              </w:rPr>
              <w:t>-</w:t>
            </w:r>
            <w:r w:rsidR="0012253C">
              <w:rPr>
                <w:rFonts w:ascii="Times New Roman" w:eastAsia="Times New Roman" w:hAnsi="Times New Roman" w:cs="Times New Roman"/>
                <w:szCs w:val="20"/>
                <w:lang w:eastAsia="sv-SE"/>
              </w:rPr>
              <w:t>50</w:t>
            </w:r>
          </w:p>
        </w:tc>
      </w:tr>
      <w:tr w:rsidR="00875A45" w:rsidRPr="00935A68" w:rsidTr="00875A45">
        <w:trPr>
          <w:trHeight w:val="25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Demografi</w:t>
            </w:r>
          </w:p>
        </w:tc>
        <w:tc>
          <w:tcPr>
            <w:tcW w:w="84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36</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69</w:t>
            </w:r>
          </w:p>
        </w:tc>
      </w:tr>
      <w:tr w:rsidR="00AB58DE" w:rsidRPr="00935A68" w:rsidTr="00875A45">
        <w:trPr>
          <w:trHeight w:val="255"/>
        </w:trPr>
        <w:tc>
          <w:tcPr>
            <w:tcW w:w="3860" w:type="dxa"/>
            <w:shd w:val="clear" w:color="auto" w:fill="auto"/>
            <w:noWrap/>
            <w:vAlign w:val="bottom"/>
          </w:tcPr>
          <w:p w:rsidR="00AB58DE" w:rsidRPr="00935A68" w:rsidRDefault="00AB58DE" w:rsidP="00935A68">
            <w:pPr>
              <w:spacing w:after="0"/>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Kollektivtrafik</w:t>
            </w:r>
          </w:p>
        </w:tc>
        <w:tc>
          <w:tcPr>
            <w:tcW w:w="840" w:type="dxa"/>
            <w:shd w:val="clear" w:color="auto" w:fill="auto"/>
            <w:noWrap/>
            <w:vAlign w:val="bottom"/>
          </w:tcPr>
          <w:p w:rsidR="00AB58DE" w:rsidRPr="00935A68" w:rsidRDefault="00AB58DE" w:rsidP="00935A68">
            <w:pPr>
              <w:spacing w:after="0"/>
              <w:jc w:val="right"/>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-1</w:t>
            </w:r>
          </w:p>
        </w:tc>
        <w:tc>
          <w:tcPr>
            <w:tcW w:w="840" w:type="dxa"/>
            <w:shd w:val="clear" w:color="auto" w:fill="auto"/>
            <w:noWrap/>
            <w:vAlign w:val="bottom"/>
          </w:tcPr>
          <w:p w:rsidR="00AB58DE" w:rsidRPr="00935A68" w:rsidRDefault="00AB58DE" w:rsidP="00935A68">
            <w:pPr>
              <w:spacing w:after="0"/>
              <w:jc w:val="right"/>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-1</w:t>
            </w:r>
          </w:p>
        </w:tc>
        <w:tc>
          <w:tcPr>
            <w:tcW w:w="840" w:type="dxa"/>
            <w:shd w:val="clear" w:color="auto" w:fill="auto"/>
            <w:noWrap/>
            <w:vAlign w:val="bottom"/>
          </w:tcPr>
          <w:p w:rsidR="00AB58DE" w:rsidRPr="00935A68" w:rsidRDefault="00AB58DE" w:rsidP="00935A68">
            <w:pPr>
              <w:spacing w:after="0"/>
              <w:jc w:val="right"/>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-1</w:t>
            </w:r>
          </w:p>
        </w:tc>
      </w:tr>
      <w:tr w:rsidR="00875A45" w:rsidRPr="00935A68" w:rsidTr="00875A45">
        <w:trPr>
          <w:trHeight w:val="25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Ej minskad kostnad för KSA jmf tidigare plan.</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w:t>
            </w:r>
          </w:p>
        </w:tc>
      </w:tr>
      <w:tr w:rsidR="00875A45" w:rsidRPr="00935A68" w:rsidTr="00875A45">
        <w:trPr>
          <w:trHeight w:val="31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Avskrivningar</w:t>
            </w:r>
          </w:p>
        </w:tc>
        <w:tc>
          <w:tcPr>
            <w:tcW w:w="840" w:type="dxa"/>
            <w:shd w:val="clear" w:color="auto" w:fill="auto"/>
            <w:noWrap/>
            <w:vAlign w:val="bottom"/>
            <w:hideMark/>
          </w:tcPr>
          <w:p w:rsidR="00875A45" w:rsidRPr="00935A68" w:rsidRDefault="00875A45" w:rsidP="00AB58DE">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w:t>
            </w:r>
            <w:r w:rsidR="00AB58DE">
              <w:rPr>
                <w:rFonts w:ascii="Times New Roman" w:eastAsia="Times New Roman" w:hAnsi="Times New Roman" w:cs="Times New Roman"/>
                <w:szCs w:val="20"/>
                <w:lang w:eastAsia="sv-SE"/>
              </w:rPr>
              <w:t>1</w:t>
            </w:r>
          </w:p>
        </w:tc>
        <w:tc>
          <w:tcPr>
            <w:tcW w:w="840" w:type="dxa"/>
            <w:shd w:val="clear" w:color="auto" w:fill="auto"/>
            <w:noWrap/>
            <w:vAlign w:val="bottom"/>
            <w:hideMark/>
          </w:tcPr>
          <w:p w:rsidR="00875A45" w:rsidRPr="00935A68" w:rsidRDefault="00AB58DE" w:rsidP="00AB58DE">
            <w:pPr>
              <w:spacing w:after="0"/>
              <w:jc w:val="right"/>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1</w:t>
            </w:r>
          </w:p>
        </w:tc>
        <w:tc>
          <w:tcPr>
            <w:tcW w:w="840" w:type="dxa"/>
            <w:shd w:val="clear" w:color="auto" w:fill="auto"/>
            <w:noWrap/>
            <w:vAlign w:val="bottom"/>
            <w:hideMark/>
          </w:tcPr>
          <w:p w:rsidR="00875A45" w:rsidRPr="00935A68" w:rsidRDefault="00875A45" w:rsidP="00AB58DE">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w:t>
            </w:r>
            <w:r w:rsidR="00AB58DE">
              <w:rPr>
                <w:rFonts w:ascii="Times New Roman" w:eastAsia="Times New Roman" w:hAnsi="Times New Roman" w:cs="Times New Roman"/>
                <w:szCs w:val="20"/>
                <w:lang w:eastAsia="sv-SE"/>
              </w:rPr>
              <w:t>3</w:t>
            </w:r>
          </w:p>
        </w:tc>
      </w:tr>
      <w:tr w:rsidR="00875A45" w:rsidRPr="00935A68" w:rsidTr="00875A45">
        <w:trPr>
          <w:trHeight w:val="570"/>
        </w:trPr>
        <w:tc>
          <w:tcPr>
            <w:tcW w:w="3860" w:type="dxa"/>
            <w:shd w:val="clear" w:color="auto" w:fill="auto"/>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Summa förändring av verksamhetens intäkter och kostnader</w:t>
            </w:r>
          </w:p>
        </w:tc>
        <w:tc>
          <w:tcPr>
            <w:tcW w:w="840" w:type="dxa"/>
            <w:shd w:val="clear" w:color="auto" w:fill="auto"/>
            <w:noWrap/>
            <w:vAlign w:val="bottom"/>
            <w:hideMark/>
          </w:tcPr>
          <w:p w:rsidR="00875A45" w:rsidRPr="00935A68" w:rsidRDefault="00875A45" w:rsidP="0012253C">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w:t>
            </w:r>
            <w:r w:rsidR="0012253C">
              <w:rPr>
                <w:rFonts w:ascii="Times New Roman" w:eastAsia="Times New Roman" w:hAnsi="Times New Roman" w:cs="Times New Roman"/>
                <w:b/>
                <w:bCs/>
                <w:szCs w:val="20"/>
                <w:lang w:eastAsia="sv-SE"/>
              </w:rPr>
              <w:t>97</w:t>
            </w:r>
          </w:p>
        </w:tc>
        <w:tc>
          <w:tcPr>
            <w:tcW w:w="840" w:type="dxa"/>
            <w:shd w:val="clear" w:color="auto" w:fill="auto"/>
            <w:noWrap/>
            <w:vAlign w:val="bottom"/>
            <w:hideMark/>
          </w:tcPr>
          <w:p w:rsidR="00875A45" w:rsidRPr="00935A68" w:rsidRDefault="00875A45" w:rsidP="0012253C">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w:t>
            </w:r>
            <w:r w:rsidR="0012253C">
              <w:rPr>
                <w:rFonts w:ascii="Times New Roman" w:eastAsia="Times New Roman" w:hAnsi="Times New Roman" w:cs="Times New Roman"/>
                <w:b/>
                <w:bCs/>
                <w:szCs w:val="20"/>
                <w:lang w:eastAsia="sv-SE"/>
              </w:rPr>
              <w:t>79</w:t>
            </w:r>
          </w:p>
        </w:tc>
        <w:tc>
          <w:tcPr>
            <w:tcW w:w="840" w:type="dxa"/>
            <w:shd w:val="clear" w:color="auto" w:fill="auto"/>
            <w:noWrap/>
            <w:vAlign w:val="bottom"/>
            <w:hideMark/>
          </w:tcPr>
          <w:p w:rsidR="00875A45" w:rsidRPr="00935A68" w:rsidRDefault="00875A45" w:rsidP="0012253C">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w:t>
            </w:r>
            <w:r w:rsidR="0012253C">
              <w:rPr>
                <w:rFonts w:ascii="Times New Roman" w:eastAsia="Times New Roman" w:hAnsi="Times New Roman" w:cs="Times New Roman"/>
                <w:b/>
                <w:bCs/>
                <w:szCs w:val="20"/>
                <w:lang w:eastAsia="sv-SE"/>
              </w:rPr>
              <w:t>35</w:t>
            </w:r>
          </w:p>
        </w:tc>
      </w:tr>
      <w:tr w:rsidR="00875A45" w:rsidRPr="00935A68" w:rsidTr="00875A45">
        <w:trPr>
          <w:trHeight w:val="420"/>
        </w:trPr>
        <w:tc>
          <w:tcPr>
            <w:tcW w:w="3860" w:type="dxa"/>
            <w:shd w:val="clear" w:color="auto" w:fill="auto"/>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Summa förändring av verksamhetens resultat</w:t>
            </w:r>
          </w:p>
        </w:tc>
        <w:tc>
          <w:tcPr>
            <w:tcW w:w="840" w:type="dxa"/>
            <w:shd w:val="clear" w:color="auto" w:fill="auto"/>
            <w:noWrap/>
            <w:vAlign w:val="bottom"/>
            <w:hideMark/>
          </w:tcPr>
          <w:p w:rsidR="00875A45" w:rsidRPr="00935A68" w:rsidRDefault="0012253C" w:rsidP="0012253C">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45</w:t>
            </w:r>
          </w:p>
        </w:tc>
        <w:tc>
          <w:tcPr>
            <w:tcW w:w="840" w:type="dxa"/>
            <w:shd w:val="clear" w:color="auto" w:fill="auto"/>
            <w:noWrap/>
            <w:vAlign w:val="bottom"/>
            <w:hideMark/>
          </w:tcPr>
          <w:p w:rsidR="00875A45" w:rsidRPr="00935A68" w:rsidRDefault="0012253C" w:rsidP="00AB58DE">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46</w:t>
            </w:r>
          </w:p>
        </w:tc>
        <w:tc>
          <w:tcPr>
            <w:tcW w:w="840" w:type="dxa"/>
            <w:shd w:val="clear" w:color="auto" w:fill="auto"/>
            <w:noWrap/>
            <w:vAlign w:val="bottom"/>
            <w:hideMark/>
          </w:tcPr>
          <w:p w:rsidR="00875A45" w:rsidRPr="00935A68" w:rsidRDefault="0012253C" w:rsidP="00AB58DE">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170</w:t>
            </w:r>
          </w:p>
        </w:tc>
      </w:tr>
      <w:tr w:rsidR="00875A45" w:rsidRPr="00935A68" w:rsidTr="00875A45">
        <w:trPr>
          <w:trHeight w:val="31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Finansiella intäkter</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55</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56</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58</w:t>
            </w:r>
          </w:p>
        </w:tc>
      </w:tr>
      <w:tr w:rsidR="00875A45" w:rsidRPr="00935A68" w:rsidTr="00875A45">
        <w:trPr>
          <w:trHeight w:val="37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Finansiella kostnader (pensioner)</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-31</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-4</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szCs w:val="20"/>
                <w:lang w:eastAsia="sv-SE"/>
              </w:rPr>
            </w:pPr>
            <w:r w:rsidRPr="00935A68">
              <w:rPr>
                <w:rFonts w:ascii="Times New Roman" w:eastAsia="Times New Roman" w:hAnsi="Times New Roman" w:cs="Times New Roman"/>
                <w:szCs w:val="20"/>
                <w:lang w:eastAsia="sv-SE"/>
              </w:rPr>
              <w:t>-11</w:t>
            </w:r>
          </w:p>
        </w:tc>
      </w:tr>
      <w:tr w:rsidR="00875A45" w:rsidRPr="00935A68" w:rsidTr="00875A45">
        <w:trPr>
          <w:trHeight w:val="330"/>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Summa förändring finansiella poster</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24</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52</w:t>
            </w:r>
          </w:p>
        </w:tc>
        <w:tc>
          <w:tcPr>
            <w:tcW w:w="840" w:type="dxa"/>
            <w:shd w:val="clear" w:color="auto" w:fill="auto"/>
            <w:noWrap/>
            <w:vAlign w:val="bottom"/>
            <w:hideMark/>
          </w:tcPr>
          <w:p w:rsidR="00875A45" w:rsidRPr="00935A68" w:rsidRDefault="00875A45" w:rsidP="00935A68">
            <w:pPr>
              <w:spacing w:after="0"/>
              <w:jc w:val="right"/>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47</w:t>
            </w:r>
          </w:p>
        </w:tc>
      </w:tr>
      <w:tr w:rsidR="00875A45" w:rsidRPr="00935A68" w:rsidTr="00875A45">
        <w:trPr>
          <w:trHeight w:val="25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Totalt förändringar</w:t>
            </w:r>
          </w:p>
        </w:tc>
        <w:tc>
          <w:tcPr>
            <w:tcW w:w="840" w:type="dxa"/>
            <w:shd w:val="clear" w:color="auto" w:fill="auto"/>
            <w:noWrap/>
            <w:vAlign w:val="bottom"/>
            <w:hideMark/>
          </w:tcPr>
          <w:p w:rsidR="00875A45" w:rsidRPr="00935A68" w:rsidRDefault="0012253C" w:rsidP="0012253C">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69</w:t>
            </w:r>
          </w:p>
        </w:tc>
        <w:tc>
          <w:tcPr>
            <w:tcW w:w="840" w:type="dxa"/>
            <w:shd w:val="clear" w:color="auto" w:fill="auto"/>
            <w:noWrap/>
            <w:vAlign w:val="bottom"/>
            <w:hideMark/>
          </w:tcPr>
          <w:p w:rsidR="00875A45" w:rsidRPr="00935A68" w:rsidRDefault="0012253C" w:rsidP="00AB58DE">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98</w:t>
            </w:r>
          </w:p>
        </w:tc>
        <w:tc>
          <w:tcPr>
            <w:tcW w:w="840" w:type="dxa"/>
            <w:shd w:val="clear" w:color="auto" w:fill="auto"/>
            <w:noWrap/>
            <w:vAlign w:val="bottom"/>
            <w:hideMark/>
          </w:tcPr>
          <w:p w:rsidR="00875A45" w:rsidRPr="00935A68" w:rsidRDefault="0012253C" w:rsidP="00AB58DE">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217</w:t>
            </w:r>
          </w:p>
        </w:tc>
      </w:tr>
      <w:tr w:rsidR="00875A45" w:rsidRPr="00935A68" w:rsidTr="00875A45">
        <w:trPr>
          <w:trHeight w:val="255"/>
        </w:trPr>
        <w:tc>
          <w:tcPr>
            <w:tcW w:w="3860" w:type="dxa"/>
            <w:shd w:val="clear" w:color="auto" w:fill="auto"/>
            <w:noWrap/>
            <w:vAlign w:val="bottom"/>
            <w:hideMark/>
          </w:tcPr>
          <w:p w:rsidR="00875A45" w:rsidRPr="00935A68" w:rsidRDefault="00875A45" w:rsidP="00935A68">
            <w:pPr>
              <w:spacing w:after="0"/>
              <w:rPr>
                <w:rFonts w:ascii="Times New Roman" w:eastAsia="Times New Roman" w:hAnsi="Times New Roman" w:cs="Times New Roman"/>
                <w:b/>
                <w:bCs/>
                <w:szCs w:val="20"/>
                <w:lang w:eastAsia="sv-SE"/>
              </w:rPr>
            </w:pPr>
            <w:r w:rsidRPr="00935A68">
              <w:rPr>
                <w:rFonts w:ascii="Times New Roman" w:eastAsia="Times New Roman" w:hAnsi="Times New Roman" w:cs="Times New Roman"/>
                <w:b/>
                <w:bCs/>
                <w:szCs w:val="20"/>
                <w:lang w:eastAsia="sv-SE"/>
              </w:rPr>
              <w:t>Årets resultat inkl ramminskning 344 mnkr</w:t>
            </w:r>
          </w:p>
        </w:tc>
        <w:tc>
          <w:tcPr>
            <w:tcW w:w="840" w:type="dxa"/>
            <w:shd w:val="clear" w:color="auto" w:fill="auto"/>
            <w:noWrap/>
            <w:vAlign w:val="bottom"/>
            <w:hideMark/>
          </w:tcPr>
          <w:p w:rsidR="00875A45" w:rsidRPr="00935A68" w:rsidRDefault="0012253C" w:rsidP="0012253C">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594</w:t>
            </w:r>
          </w:p>
        </w:tc>
        <w:tc>
          <w:tcPr>
            <w:tcW w:w="840" w:type="dxa"/>
            <w:shd w:val="clear" w:color="auto" w:fill="auto"/>
            <w:noWrap/>
            <w:vAlign w:val="bottom"/>
            <w:hideMark/>
          </w:tcPr>
          <w:p w:rsidR="00875A45" w:rsidRPr="00935A68" w:rsidRDefault="0012253C" w:rsidP="0012253C">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531</w:t>
            </w:r>
          </w:p>
        </w:tc>
        <w:tc>
          <w:tcPr>
            <w:tcW w:w="840" w:type="dxa"/>
            <w:shd w:val="clear" w:color="auto" w:fill="auto"/>
            <w:noWrap/>
            <w:vAlign w:val="bottom"/>
            <w:hideMark/>
          </w:tcPr>
          <w:p w:rsidR="00875A45" w:rsidRPr="00935A68" w:rsidRDefault="0012253C" w:rsidP="00AB58DE">
            <w:pPr>
              <w:spacing w:after="0"/>
              <w:jc w:val="right"/>
              <w:rPr>
                <w:rFonts w:ascii="Times New Roman" w:eastAsia="Times New Roman" w:hAnsi="Times New Roman" w:cs="Times New Roman"/>
                <w:b/>
                <w:bCs/>
                <w:szCs w:val="20"/>
                <w:lang w:eastAsia="sv-SE"/>
              </w:rPr>
            </w:pPr>
            <w:r>
              <w:rPr>
                <w:rFonts w:ascii="Times New Roman" w:eastAsia="Times New Roman" w:hAnsi="Times New Roman" w:cs="Times New Roman"/>
                <w:b/>
                <w:bCs/>
                <w:szCs w:val="20"/>
                <w:lang w:eastAsia="sv-SE"/>
              </w:rPr>
              <w:t>477</w:t>
            </w:r>
          </w:p>
        </w:tc>
      </w:tr>
    </w:tbl>
    <w:p w:rsidR="00966808" w:rsidRDefault="00E97C1D" w:rsidP="00966808">
      <w:pPr>
        <w:pStyle w:val="Rubrik3"/>
        <w:rPr>
          <w:rStyle w:val="Rubrik3Char"/>
        </w:rPr>
      </w:pPr>
      <w:r w:rsidRPr="00966808">
        <w:rPr>
          <w:rStyle w:val="Rubrik3Char"/>
          <w:b/>
          <w:bCs/>
        </w:rPr>
        <w:t>Riskanalys</w:t>
      </w:r>
    </w:p>
    <w:p w:rsidR="00E97C1D" w:rsidRPr="00C911B7" w:rsidRDefault="00E97C1D" w:rsidP="00A76D58">
      <w:pPr>
        <w:pStyle w:val="Brdtext-RJH"/>
      </w:pPr>
      <w:r w:rsidRPr="00C911B7">
        <w:t xml:space="preserve">Utmaningen är att verksamheterna klarar hemtagning av ekonomiska effekter av det omställningsarbete som pågår för en ekonomi i balans och att nå regionfullmäktiges resultatkrav. Riskbedömning om kostnadsminskningar </w:t>
      </w:r>
      <w:r w:rsidRPr="00C911B7">
        <w:lastRenderedPageBreak/>
        <w:t xml:space="preserve">inte får effekt är att varje avvikelse på 10 procent innebär +/- 20-30 mnkr årligen. </w:t>
      </w:r>
    </w:p>
    <w:p w:rsidR="00E97C1D" w:rsidRPr="00335905" w:rsidRDefault="00E97C1D" w:rsidP="00A76D58">
      <w:pPr>
        <w:pStyle w:val="Brdtext-RJH"/>
        <w:rPr>
          <w:color w:val="000000"/>
        </w:rPr>
      </w:pPr>
      <w:r w:rsidRPr="00335905">
        <w:rPr>
          <w:color w:val="000000"/>
        </w:rPr>
        <w:t xml:space="preserve">Riskfaktorer är: </w:t>
      </w:r>
    </w:p>
    <w:p w:rsidR="00E97C1D" w:rsidRPr="00E97C1D" w:rsidRDefault="00E97C1D" w:rsidP="00E97C1D">
      <w:pPr>
        <w:pStyle w:val="Punktlistaniv1"/>
      </w:pPr>
      <w:r w:rsidRPr="00E97C1D">
        <w:t>Att</w:t>
      </w:r>
      <w:r w:rsidR="009F7E85">
        <w:t xml:space="preserve"> kostnaderna ökar med hanteringen av</w:t>
      </w:r>
      <w:r w:rsidRPr="00E97C1D">
        <w:t xml:space="preserve"> den uppskjutna vården</w:t>
      </w:r>
      <w:r w:rsidR="009F7E85">
        <w:t>.</w:t>
      </w:r>
    </w:p>
    <w:p w:rsidR="00E97C1D" w:rsidRPr="00E97C1D" w:rsidRDefault="00E97C1D" w:rsidP="00E97C1D">
      <w:pPr>
        <w:pStyle w:val="Punktlistaniv1"/>
      </w:pPr>
      <w:r w:rsidRPr="00E97C1D">
        <w:t>Minskade intäkter från kollektivtrafik</w:t>
      </w:r>
      <w:r w:rsidR="009F7E85">
        <w:t xml:space="preserve"> och</w:t>
      </w:r>
      <w:r w:rsidRPr="00E97C1D">
        <w:t xml:space="preserve"> patientavgifter</w:t>
      </w:r>
      <w:r w:rsidR="009F7E85">
        <w:t>.</w:t>
      </w:r>
    </w:p>
    <w:p w:rsidR="00E97C1D" w:rsidRPr="00E97C1D" w:rsidRDefault="00E97C1D" w:rsidP="00E97C1D">
      <w:pPr>
        <w:pStyle w:val="Punktlistaniv1"/>
      </w:pPr>
      <w:r w:rsidRPr="00E97C1D">
        <w:t xml:space="preserve">Att nya arbetssätt inte ger </w:t>
      </w:r>
      <w:r w:rsidR="00432331">
        <w:t xml:space="preserve">bestående </w:t>
      </w:r>
      <w:r w:rsidRPr="00E97C1D">
        <w:t xml:space="preserve">effekt. </w:t>
      </w:r>
    </w:p>
    <w:p w:rsidR="00E97C1D" w:rsidRDefault="00E97C1D" w:rsidP="00E97C1D">
      <w:pPr>
        <w:pStyle w:val="Punktlistaniv1"/>
      </w:pPr>
      <w:r>
        <w:t>A</w:t>
      </w:r>
      <w:r w:rsidRPr="00335905">
        <w:t xml:space="preserve">tt bemanningen inte minskar </w:t>
      </w:r>
      <w:r w:rsidR="00C85032">
        <w:t>långsiktigt</w:t>
      </w:r>
      <w:r w:rsidR="009F7E85">
        <w:t>.</w:t>
      </w:r>
    </w:p>
    <w:p w:rsidR="00E97C1D" w:rsidRPr="00335905" w:rsidRDefault="00E97C1D" w:rsidP="00E97C1D">
      <w:pPr>
        <w:pStyle w:val="Punktlistaniv1"/>
        <w:numPr>
          <w:ilvl w:val="0"/>
          <w:numId w:val="33"/>
        </w:numPr>
      </w:pPr>
      <w:r>
        <w:t>At</w:t>
      </w:r>
      <w:r w:rsidRPr="00335905">
        <w:t>t inte bli oberoende av inhyrd personal</w:t>
      </w:r>
      <w:r w:rsidR="009F7E85">
        <w:t>.</w:t>
      </w:r>
      <w:r w:rsidRPr="00335905">
        <w:t xml:space="preserve"> </w:t>
      </w:r>
    </w:p>
    <w:p w:rsidR="00E97C1D" w:rsidRPr="00335905" w:rsidRDefault="00E97C1D" w:rsidP="00E97C1D">
      <w:pPr>
        <w:pStyle w:val="Punktlistaniv1"/>
      </w:pPr>
      <w:r w:rsidRPr="00335905">
        <w:t>Att produktions- och kapacitetsplanering inte införs i nödvändig omfattning och inte används i styrning och ledning</w:t>
      </w:r>
      <w:r w:rsidR="009F7E85">
        <w:t>.</w:t>
      </w:r>
      <w:r w:rsidRPr="00335905">
        <w:t xml:space="preserve"> </w:t>
      </w:r>
    </w:p>
    <w:p w:rsidR="00E97C1D" w:rsidRPr="00335905" w:rsidRDefault="00E97C1D" w:rsidP="00E97C1D">
      <w:pPr>
        <w:pStyle w:val="Punktlistaniv1"/>
      </w:pPr>
      <w:r w:rsidRPr="00335905">
        <w:t xml:space="preserve">Att kostnaderna för nya läkemedel ökar </w:t>
      </w:r>
      <w:r w:rsidR="00C85032">
        <w:t xml:space="preserve">mer än erhållna bidrag </w:t>
      </w:r>
      <w:r w:rsidRPr="00335905">
        <w:t>och att verksamheten inte kan identifiera andra områden för kostnadsminskning</w:t>
      </w:r>
      <w:r w:rsidR="009F7E85">
        <w:t>.</w:t>
      </w:r>
      <w:r w:rsidRPr="00335905">
        <w:t xml:space="preserve"> </w:t>
      </w:r>
    </w:p>
    <w:p w:rsidR="00E97C1D" w:rsidRPr="00335905" w:rsidRDefault="00E97C1D" w:rsidP="00E97C1D">
      <w:pPr>
        <w:pStyle w:val="Punktlistaniv1"/>
      </w:pPr>
      <w:r w:rsidRPr="00335905">
        <w:t>Att kostnaderna för köpt vård fortsätter att öka då nettokostnadsutvecklingen i regioner med universitets sjukhus är hög</w:t>
      </w:r>
      <w:r w:rsidR="009F7E85">
        <w:t>.</w:t>
      </w:r>
      <w:r w:rsidRPr="00335905">
        <w:t xml:space="preserve"> </w:t>
      </w:r>
    </w:p>
    <w:p w:rsidR="00E97C1D" w:rsidRPr="00335905" w:rsidRDefault="00C85032" w:rsidP="00E97C1D">
      <w:pPr>
        <w:pStyle w:val="Punktlistaniv1"/>
      </w:pPr>
      <w:r>
        <w:t xml:space="preserve">Att digitaliseringsarbetet </w:t>
      </w:r>
      <w:r w:rsidR="00E97C1D" w:rsidRPr="00335905">
        <w:t>inte ger de ekonomiska effekter som behövs</w:t>
      </w:r>
      <w:r w:rsidR="009F7E85">
        <w:t>.</w:t>
      </w:r>
    </w:p>
    <w:p w:rsidR="00E97C1D" w:rsidRPr="00335905" w:rsidRDefault="00E97C1D" w:rsidP="00E97C1D">
      <w:pPr>
        <w:pStyle w:val="Punktlistaniv1"/>
      </w:pPr>
      <w:r w:rsidRPr="00335905">
        <w:t>Att alla delar i organisationen inte har insikt om behovet av omvandling för att nå målbild hälsa och vård</w:t>
      </w:r>
      <w:r w:rsidR="009F7E85">
        <w:t>.</w:t>
      </w:r>
      <w:r w:rsidRPr="00335905">
        <w:t xml:space="preserve"> </w:t>
      </w:r>
    </w:p>
    <w:p w:rsidR="00E97C1D" w:rsidRPr="00335905" w:rsidRDefault="00E97C1D" w:rsidP="00E97C1D">
      <w:pPr>
        <w:pStyle w:val="Punktlistaniv1"/>
      </w:pPr>
      <w:r w:rsidRPr="00335905">
        <w:t xml:space="preserve">Att kostnaderna för upphandlad kollektivtrafik </w:t>
      </w:r>
      <w:r w:rsidR="00C85032">
        <w:t>inte håller sig inom budgetramar</w:t>
      </w:r>
      <w:r w:rsidR="009F7E85">
        <w:t>.</w:t>
      </w:r>
      <w:r w:rsidRPr="00335905">
        <w:t xml:space="preserve"> </w:t>
      </w:r>
    </w:p>
    <w:p w:rsidR="00E97C1D" w:rsidRDefault="00E97C1D" w:rsidP="00E97C1D">
      <w:pPr>
        <w:pStyle w:val="Punktlistaniv1"/>
      </w:pPr>
      <w:r w:rsidRPr="00335905">
        <w:t>Att energipriserna fortsätter att öka</w:t>
      </w:r>
      <w:r w:rsidR="009F7E85">
        <w:t>.</w:t>
      </w:r>
      <w:r w:rsidRPr="00335905">
        <w:t xml:space="preserve"> </w:t>
      </w:r>
    </w:p>
    <w:p w:rsidR="00E97C1D" w:rsidRPr="00335905" w:rsidRDefault="00C85032" w:rsidP="00E97C1D">
      <w:pPr>
        <w:pStyle w:val="Punktlistaniv1"/>
      </w:pPr>
      <w:r>
        <w:t>Att f</w:t>
      </w:r>
      <w:r w:rsidR="00E97C1D">
        <w:t>örändrade livstidsantaganden vid beräkning av pensionsskuld</w:t>
      </w:r>
      <w:r>
        <w:t xml:space="preserve"> ökar pensionskostnaderna</w:t>
      </w:r>
      <w:r w:rsidR="009F7E85">
        <w:t>.</w:t>
      </w:r>
    </w:p>
    <w:p w:rsidR="00E97C1D" w:rsidRDefault="00C85032" w:rsidP="00A76D58">
      <w:pPr>
        <w:pStyle w:val="Brdtext-RJH"/>
      </w:pPr>
      <w:r>
        <w:br/>
      </w:r>
      <w:r w:rsidR="00E97C1D" w:rsidRPr="00C911B7">
        <w:t>De finansiella intäkterna minskar om pensionsportföljens värdeutveckling avtar vilket uppstår vid börsnedgång. I finansplanen budgeter</w:t>
      </w:r>
      <w:r w:rsidR="00EA23D7">
        <w:t>a</w:t>
      </w:r>
      <w:r w:rsidR="00A636F3">
        <w:t>s</w:t>
      </w:r>
      <w:r w:rsidR="00A636F3" w:rsidRPr="00C911B7">
        <w:t xml:space="preserve"> </w:t>
      </w:r>
      <w:r w:rsidR="00E97C1D" w:rsidRPr="00C911B7">
        <w:t>förväntad avkastning med 5 procent vid normal konjunktur. Orealiserad värdeökning får inte medräknas i balanskravsresultatet. Riskanalys av regionens förvaltning av pensionsportföljen, se bilaga 2.</w:t>
      </w:r>
      <w:r w:rsidR="00E97C1D">
        <w:br w:type="page"/>
      </w:r>
    </w:p>
    <w:p w:rsidR="00E97C1D" w:rsidRPr="00C862AF" w:rsidRDefault="00E97C1D" w:rsidP="00E97C1D">
      <w:pPr>
        <w:pStyle w:val="Rubrik1"/>
      </w:pPr>
      <w:bookmarkStart w:id="80" w:name="_Toc41580897"/>
      <w:bookmarkStart w:id="81" w:name="_Toc42099034"/>
      <w:bookmarkStart w:id="82" w:name="_Toc83903690"/>
      <w:r w:rsidRPr="00AB58DE">
        <w:lastRenderedPageBreak/>
        <w:t>Bilaga 1 Ekonomiska ramar</w:t>
      </w:r>
      <w:bookmarkEnd w:id="80"/>
      <w:bookmarkEnd w:id="81"/>
      <w:bookmarkEnd w:id="82"/>
    </w:p>
    <w:p w:rsidR="00E97C1D" w:rsidRPr="00C862AF" w:rsidRDefault="00E97C1D" w:rsidP="00E97C1D">
      <w:pPr>
        <w:pStyle w:val="Rubrik2"/>
      </w:pPr>
      <w:bookmarkStart w:id="83" w:name="_Toc83903691"/>
      <w:r w:rsidRPr="00C862AF">
        <w:t>Resultatbudget</w:t>
      </w:r>
      <w:bookmarkEnd w:id="83"/>
      <w:r w:rsidRPr="00C862AF">
        <w:t xml:space="preserve"> </w:t>
      </w:r>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Pr="009975B8" w:rsidRDefault="00E97C1D" w:rsidP="00E97C1D">
            <w:pPr>
              <w:pStyle w:val="Brdtext"/>
              <w:spacing w:before="16" w:after="82"/>
              <w:rPr>
                <w:szCs w:val="20"/>
              </w:rPr>
            </w:pPr>
            <w:r>
              <w:rPr>
                <w:szCs w:val="20"/>
              </w:rPr>
              <w:t>Mnkr</w:t>
            </w:r>
          </w:p>
        </w:tc>
        <w:tc>
          <w:tcPr>
            <w:tcW w:w="1134" w:type="dxa"/>
          </w:tcPr>
          <w:p w:rsidR="00E97C1D" w:rsidRPr="009975B8" w:rsidRDefault="008771A8" w:rsidP="00E97C1D">
            <w:pPr>
              <w:pStyle w:val="Brdtext"/>
              <w:spacing w:before="16" w:after="82"/>
              <w:jc w:val="right"/>
              <w:rPr>
                <w:szCs w:val="20"/>
              </w:rPr>
            </w:pPr>
            <w:r>
              <w:rPr>
                <w:szCs w:val="20"/>
              </w:rPr>
              <w:t>2022</w:t>
            </w:r>
          </w:p>
        </w:tc>
        <w:tc>
          <w:tcPr>
            <w:tcW w:w="1276" w:type="dxa"/>
          </w:tcPr>
          <w:p w:rsidR="00E97C1D" w:rsidRPr="009975B8" w:rsidRDefault="008771A8" w:rsidP="00E97C1D">
            <w:pPr>
              <w:pStyle w:val="Brdtext"/>
              <w:spacing w:before="16" w:after="82"/>
              <w:jc w:val="right"/>
              <w:rPr>
                <w:szCs w:val="20"/>
              </w:rPr>
            </w:pPr>
            <w:r>
              <w:rPr>
                <w:szCs w:val="20"/>
              </w:rPr>
              <w:t>2023</w:t>
            </w:r>
          </w:p>
        </w:tc>
        <w:tc>
          <w:tcPr>
            <w:tcW w:w="1276" w:type="dxa"/>
          </w:tcPr>
          <w:p w:rsidR="00E97C1D" w:rsidRPr="009975B8" w:rsidRDefault="008771A8" w:rsidP="00E97C1D">
            <w:pPr>
              <w:pStyle w:val="Brdtext"/>
              <w:spacing w:before="16" w:after="82"/>
              <w:jc w:val="right"/>
              <w:rPr>
                <w:szCs w:val="20"/>
              </w:rPr>
            </w:pPr>
            <w:r>
              <w:rPr>
                <w:szCs w:val="20"/>
              </w:rPr>
              <w:t>2024</w:t>
            </w:r>
          </w:p>
        </w:tc>
      </w:tr>
      <w:tr w:rsidR="00AB58DE" w:rsidTr="000E34F6">
        <w:tc>
          <w:tcPr>
            <w:tcW w:w="3340" w:type="dxa"/>
          </w:tcPr>
          <w:p w:rsidR="00AB58DE" w:rsidRPr="009975B8" w:rsidRDefault="00AB58DE" w:rsidP="00AB58DE">
            <w:pPr>
              <w:pStyle w:val="Brdtext"/>
              <w:spacing w:before="16" w:after="82"/>
              <w:rPr>
                <w:szCs w:val="20"/>
              </w:rPr>
            </w:pPr>
            <w:r w:rsidRPr="009975B8">
              <w:rPr>
                <w:szCs w:val="20"/>
              </w:rPr>
              <w:t>Verksamhetens intäkter</w:t>
            </w:r>
          </w:p>
        </w:tc>
        <w:tc>
          <w:tcPr>
            <w:tcW w:w="1134" w:type="dxa"/>
          </w:tcPr>
          <w:p w:rsidR="00AB58DE" w:rsidRPr="009975B8" w:rsidRDefault="00AB58DE" w:rsidP="00AB58DE">
            <w:pPr>
              <w:pStyle w:val="Brdtext"/>
              <w:spacing w:before="16" w:after="82"/>
              <w:jc w:val="right"/>
              <w:rPr>
                <w:szCs w:val="20"/>
              </w:rPr>
            </w:pPr>
            <w:r w:rsidRPr="003E52AA">
              <w:t>1 219</w:t>
            </w:r>
          </w:p>
        </w:tc>
        <w:tc>
          <w:tcPr>
            <w:tcW w:w="1276" w:type="dxa"/>
          </w:tcPr>
          <w:p w:rsidR="00AB58DE" w:rsidRPr="009975B8" w:rsidRDefault="00AB58DE" w:rsidP="00AB58DE">
            <w:pPr>
              <w:pStyle w:val="Brdtext"/>
              <w:spacing w:before="16" w:after="82"/>
              <w:jc w:val="right"/>
              <w:rPr>
                <w:szCs w:val="20"/>
              </w:rPr>
            </w:pPr>
            <w:r w:rsidRPr="003E52AA">
              <w:t>990</w:t>
            </w:r>
          </w:p>
        </w:tc>
        <w:tc>
          <w:tcPr>
            <w:tcW w:w="1276" w:type="dxa"/>
          </w:tcPr>
          <w:p w:rsidR="00AB58DE" w:rsidRPr="009975B8" w:rsidRDefault="00AB58DE" w:rsidP="00AB58DE">
            <w:pPr>
              <w:pStyle w:val="Brdtext"/>
              <w:spacing w:before="16" w:after="82"/>
              <w:jc w:val="right"/>
              <w:rPr>
                <w:szCs w:val="20"/>
              </w:rPr>
            </w:pPr>
            <w:r w:rsidRPr="003E52AA">
              <w:t>990</w:t>
            </w:r>
          </w:p>
        </w:tc>
      </w:tr>
      <w:tr w:rsidR="00AB58DE" w:rsidTr="000E34F6">
        <w:tc>
          <w:tcPr>
            <w:tcW w:w="3340" w:type="dxa"/>
          </w:tcPr>
          <w:p w:rsidR="00AB58DE" w:rsidRPr="009975B8" w:rsidRDefault="00AB58DE" w:rsidP="00AB58DE">
            <w:pPr>
              <w:pStyle w:val="Brdtext"/>
              <w:spacing w:before="16" w:after="82"/>
              <w:rPr>
                <w:szCs w:val="20"/>
              </w:rPr>
            </w:pPr>
            <w:r w:rsidRPr="009975B8">
              <w:rPr>
                <w:szCs w:val="20"/>
              </w:rPr>
              <w:t>Verksamhetens kostnader</w:t>
            </w:r>
          </w:p>
        </w:tc>
        <w:tc>
          <w:tcPr>
            <w:tcW w:w="1134" w:type="dxa"/>
          </w:tcPr>
          <w:p w:rsidR="00AB58DE" w:rsidRPr="00D20029" w:rsidRDefault="00AB58DE" w:rsidP="00432B6B">
            <w:pPr>
              <w:pStyle w:val="Brdtext"/>
              <w:spacing w:before="16" w:after="82"/>
              <w:jc w:val="right"/>
              <w:rPr>
                <w:szCs w:val="20"/>
              </w:rPr>
            </w:pPr>
            <w:r w:rsidRPr="003E52AA">
              <w:t>-10 0</w:t>
            </w:r>
            <w:r w:rsidR="00432B6B">
              <w:t>35</w:t>
            </w:r>
          </w:p>
        </w:tc>
        <w:tc>
          <w:tcPr>
            <w:tcW w:w="1276" w:type="dxa"/>
          </w:tcPr>
          <w:p w:rsidR="00AB58DE" w:rsidRPr="00D20029" w:rsidRDefault="00AB58DE" w:rsidP="00432B6B">
            <w:pPr>
              <w:pStyle w:val="Brdtext"/>
              <w:spacing w:before="16" w:after="82"/>
              <w:jc w:val="right"/>
              <w:rPr>
                <w:szCs w:val="20"/>
              </w:rPr>
            </w:pPr>
            <w:r w:rsidRPr="003E52AA">
              <w:t>-10 0</w:t>
            </w:r>
            <w:r w:rsidR="00432B6B">
              <w:t>30</w:t>
            </w:r>
          </w:p>
        </w:tc>
        <w:tc>
          <w:tcPr>
            <w:tcW w:w="1276" w:type="dxa"/>
          </w:tcPr>
          <w:p w:rsidR="00AB58DE" w:rsidRPr="00D20029" w:rsidRDefault="00AB58DE" w:rsidP="00432B6B">
            <w:pPr>
              <w:pStyle w:val="Brdtext"/>
              <w:spacing w:before="16" w:after="82"/>
              <w:jc w:val="right"/>
              <w:rPr>
                <w:szCs w:val="20"/>
              </w:rPr>
            </w:pPr>
            <w:r w:rsidRPr="003E52AA">
              <w:t>-10 2</w:t>
            </w:r>
            <w:r w:rsidR="00432B6B">
              <w:t>99</w:t>
            </w:r>
          </w:p>
        </w:tc>
      </w:tr>
      <w:tr w:rsidR="00AB58DE" w:rsidTr="000E34F6">
        <w:tc>
          <w:tcPr>
            <w:tcW w:w="3340" w:type="dxa"/>
          </w:tcPr>
          <w:p w:rsidR="00AB58DE" w:rsidRPr="009975B8" w:rsidRDefault="00AB58DE" w:rsidP="00AB58DE">
            <w:pPr>
              <w:pStyle w:val="Brdtext"/>
              <w:spacing w:before="16" w:after="82"/>
              <w:rPr>
                <w:szCs w:val="20"/>
              </w:rPr>
            </w:pPr>
            <w:r w:rsidRPr="009975B8">
              <w:rPr>
                <w:szCs w:val="20"/>
              </w:rPr>
              <w:t>Avskrivningar</w:t>
            </w:r>
          </w:p>
        </w:tc>
        <w:tc>
          <w:tcPr>
            <w:tcW w:w="1134" w:type="dxa"/>
          </w:tcPr>
          <w:p w:rsidR="00AB58DE" w:rsidRPr="00D20029" w:rsidRDefault="00AB58DE" w:rsidP="00AB58DE">
            <w:pPr>
              <w:pStyle w:val="Brdtext"/>
              <w:spacing w:before="16" w:after="82"/>
              <w:jc w:val="right"/>
              <w:rPr>
                <w:szCs w:val="20"/>
              </w:rPr>
            </w:pPr>
            <w:r w:rsidRPr="003E52AA">
              <w:t>-260</w:t>
            </w:r>
          </w:p>
        </w:tc>
        <w:tc>
          <w:tcPr>
            <w:tcW w:w="1276" w:type="dxa"/>
          </w:tcPr>
          <w:p w:rsidR="00AB58DE" w:rsidRPr="00D20029" w:rsidRDefault="00AB58DE" w:rsidP="00AB58DE">
            <w:pPr>
              <w:pStyle w:val="Brdtext"/>
              <w:spacing w:before="16" w:after="82"/>
              <w:jc w:val="right"/>
              <w:rPr>
                <w:szCs w:val="20"/>
              </w:rPr>
            </w:pPr>
            <w:r w:rsidRPr="003E52AA">
              <w:t>-260</w:t>
            </w:r>
          </w:p>
        </w:tc>
        <w:tc>
          <w:tcPr>
            <w:tcW w:w="1276" w:type="dxa"/>
          </w:tcPr>
          <w:p w:rsidR="00AB58DE" w:rsidRPr="00D20029" w:rsidRDefault="00AB58DE" w:rsidP="00AB58DE">
            <w:pPr>
              <w:pStyle w:val="Brdtext"/>
              <w:spacing w:before="16" w:after="82"/>
              <w:jc w:val="right"/>
              <w:rPr>
                <w:szCs w:val="20"/>
              </w:rPr>
            </w:pPr>
            <w:r w:rsidRPr="003E52AA">
              <w:t>-270</w:t>
            </w:r>
          </w:p>
        </w:tc>
      </w:tr>
      <w:tr w:rsidR="00AB58DE" w:rsidTr="000E34F6">
        <w:tc>
          <w:tcPr>
            <w:tcW w:w="3340" w:type="dxa"/>
          </w:tcPr>
          <w:p w:rsidR="00AB58DE" w:rsidRPr="009975B8" w:rsidRDefault="00AB58DE" w:rsidP="00AB58DE">
            <w:pPr>
              <w:pStyle w:val="Brdtext"/>
              <w:spacing w:before="16" w:after="82"/>
              <w:rPr>
                <w:b/>
                <w:szCs w:val="20"/>
              </w:rPr>
            </w:pPr>
            <w:r w:rsidRPr="009975B8">
              <w:rPr>
                <w:b/>
                <w:szCs w:val="20"/>
              </w:rPr>
              <w:t>Verksamhetens nettokostnad</w:t>
            </w:r>
          </w:p>
        </w:tc>
        <w:tc>
          <w:tcPr>
            <w:tcW w:w="1134" w:type="dxa"/>
          </w:tcPr>
          <w:p w:rsidR="00AB58DE" w:rsidRPr="000E34F6" w:rsidRDefault="00AB58DE" w:rsidP="00432B6B">
            <w:pPr>
              <w:pStyle w:val="Brdtext"/>
              <w:spacing w:before="16" w:after="82"/>
              <w:jc w:val="right"/>
              <w:rPr>
                <w:b/>
                <w:szCs w:val="20"/>
              </w:rPr>
            </w:pPr>
            <w:r w:rsidRPr="000E34F6">
              <w:rPr>
                <w:b/>
              </w:rPr>
              <w:t>-9 0</w:t>
            </w:r>
            <w:r w:rsidR="00432B6B">
              <w:rPr>
                <w:b/>
              </w:rPr>
              <w:t>76</w:t>
            </w:r>
          </w:p>
        </w:tc>
        <w:tc>
          <w:tcPr>
            <w:tcW w:w="1276" w:type="dxa"/>
          </w:tcPr>
          <w:p w:rsidR="00AB58DE" w:rsidRPr="000E34F6" w:rsidRDefault="00AB58DE" w:rsidP="00432B6B">
            <w:pPr>
              <w:pStyle w:val="Brdtext"/>
              <w:spacing w:before="16" w:after="82"/>
              <w:jc w:val="right"/>
              <w:rPr>
                <w:b/>
                <w:szCs w:val="20"/>
              </w:rPr>
            </w:pPr>
            <w:r w:rsidRPr="000E34F6">
              <w:rPr>
                <w:b/>
              </w:rPr>
              <w:t xml:space="preserve">-9 </w:t>
            </w:r>
            <w:r w:rsidR="00432B6B">
              <w:rPr>
                <w:b/>
              </w:rPr>
              <w:t>300</w:t>
            </w:r>
          </w:p>
        </w:tc>
        <w:tc>
          <w:tcPr>
            <w:tcW w:w="1276" w:type="dxa"/>
          </w:tcPr>
          <w:p w:rsidR="00AB58DE" w:rsidRPr="000E34F6" w:rsidRDefault="00AB58DE" w:rsidP="00432B6B">
            <w:pPr>
              <w:pStyle w:val="Brdtext"/>
              <w:spacing w:before="16" w:after="82"/>
              <w:jc w:val="right"/>
              <w:rPr>
                <w:b/>
                <w:szCs w:val="20"/>
              </w:rPr>
            </w:pPr>
            <w:r w:rsidRPr="000E34F6">
              <w:rPr>
                <w:b/>
              </w:rPr>
              <w:t>-9 5</w:t>
            </w:r>
            <w:r w:rsidR="00432B6B">
              <w:rPr>
                <w:b/>
              </w:rPr>
              <w:t>79</w:t>
            </w:r>
          </w:p>
        </w:tc>
      </w:tr>
      <w:tr w:rsidR="00AB58DE" w:rsidTr="000E34F6">
        <w:tc>
          <w:tcPr>
            <w:tcW w:w="3340" w:type="dxa"/>
          </w:tcPr>
          <w:p w:rsidR="00AB58DE" w:rsidRPr="009975B8" w:rsidRDefault="00AB58DE" w:rsidP="00AB58DE">
            <w:pPr>
              <w:pStyle w:val="Brdtext"/>
              <w:spacing w:before="16" w:after="82"/>
              <w:rPr>
                <w:szCs w:val="20"/>
              </w:rPr>
            </w:pPr>
            <w:r w:rsidRPr="009975B8">
              <w:rPr>
                <w:szCs w:val="20"/>
              </w:rPr>
              <w:t>Skatteintäkter</w:t>
            </w:r>
          </w:p>
        </w:tc>
        <w:tc>
          <w:tcPr>
            <w:tcW w:w="1134" w:type="dxa"/>
          </w:tcPr>
          <w:p w:rsidR="00AB58DE" w:rsidRPr="00D20029" w:rsidRDefault="00AB58DE" w:rsidP="00AB58DE">
            <w:pPr>
              <w:pStyle w:val="Brdtext"/>
              <w:spacing w:before="16" w:after="82"/>
              <w:jc w:val="right"/>
              <w:rPr>
                <w:szCs w:val="20"/>
              </w:rPr>
            </w:pPr>
            <w:r w:rsidRPr="00BE2665">
              <w:t>6 904</w:t>
            </w:r>
          </w:p>
        </w:tc>
        <w:tc>
          <w:tcPr>
            <w:tcW w:w="1276" w:type="dxa"/>
          </w:tcPr>
          <w:p w:rsidR="00AB58DE" w:rsidRPr="00D20029" w:rsidRDefault="00AB58DE" w:rsidP="00AB58DE">
            <w:pPr>
              <w:pStyle w:val="Brdtext"/>
              <w:spacing w:before="16" w:after="82"/>
              <w:jc w:val="right"/>
              <w:rPr>
                <w:szCs w:val="20"/>
              </w:rPr>
            </w:pPr>
            <w:r w:rsidRPr="00BE2665">
              <w:t>7 080</w:t>
            </w:r>
          </w:p>
        </w:tc>
        <w:tc>
          <w:tcPr>
            <w:tcW w:w="1276" w:type="dxa"/>
          </w:tcPr>
          <w:p w:rsidR="00AB58DE" w:rsidRPr="00D20029" w:rsidRDefault="00AB58DE" w:rsidP="00AB58DE">
            <w:pPr>
              <w:pStyle w:val="Brdtext"/>
              <w:spacing w:before="16" w:after="82"/>
              <w:jc w:val="right"/>
              <w:rPr>
                <w:szCs w:val="20"/>
              </w:rPr>
            </w:pPr>
            <w:r w:rsidRPr="00BE2665">
              <w:t>7 260</w:t>
            </w:r>
          </w:p>
        </w:tc>
      </w:tr>
      <w:tr w:rsidR="00AB58DE" w:rsidTr="000E34F6">
        <w:tc>
          <w:tcPr>
            <w:tcW w:w="3340" w:type="dxa"/>
            <w:tcBorders>
              <w:bottom w:val="single" w:sz="4" w:space="0" w:color="auto"/>
            </w:tcBorders>
          </w:tcPr>
          <w:p w:rsidR="00AB58DE" w:rsidRPr="009975B8" w:rsidRDefault="00AB58DE" w:rsidP="00AB58DE">
            <w:pPr>
              <w:pStyle w:val="Brdtext"/>
              <w:spacing w:before="16" w:after="82"/>
              <w:rPr>
                <w:szCs w:val="20"/>
              </w:rPr>
            </w:pPr>
            <w:r w:rsidRPr="009975B8">
              <w:rPr>
                <w:szCs w:val="20"/>
              </w:rPr>
              <w:t>Generella statsbidrag och utjämning</w:t>
            </w:r>
          </w:p>
        </w:tc>
        <w:tc>
          <w:tcPr>
            <w:tcW w:w="1134" w:type="dxa"/>
            <w:tcBorders>
              <w:bottom w:val="single" w:sz="4" w:space="0" w:color="auto"/>
            </w:tcBorders>
          </w:tcPr>
          <w:p w:rsidR="00AB58DE" w:rsidRPr="00D20029" w:rsidRDefault="00AB58DE" w:rsidP="00AB58DE">
            <w:pPr>
              <w:pStyle w:val="Brdtext"/>
              <w:spacing w:before="16" w:after="82"/>
              <w:jc w:val="right"/>
              <w:rPr>
                <w:szCs w:val="20"/>
              </w:rPr>
            </w:pPr>
            <w:r w:rsidRPr="00BE2665">
              <w:t>2 576</w:t>
            </w:r>
          </w:p>
        </w:tc>
        <w:tc>
          <w:tcPr>
            <w:tcW w:w="1276" w:type="dxa"/>
            <w:tcBorders>
              <w:bottom w:val="single" w:sz="4" w:space="0" w:color="auto"/>
            </w:tcBorders>
          </w:tcPr>
          <w:p w:rsidR="00AB58DE" w:rsidRPr="00D20029" w:rsidRDefault="00AB58DE" w:rsidP="00AB58DE">
            <w:pPr>
              <w:pStyle w:val="Brdtext"/>
              <w:spacing w:before="16" w:after="82"/>
              <w:jc w:val="right"/>
              <w:rPr>
                <w:szCs w:val="20"/>
              </w:rPr>
            </w:pPr>
            <w:r w:rsidRPr="00BE2665">
              <w:t>2 571</w:t>
            </w:r>
          </w:p>
        </w:tc>
        <w:tc>
          <w:tcPr>
            <w:tcW w:w="1276" w:type="dxa"/>
            <w:tcBorders>
              <w:bottom w:val="single" w:sz="4" w:space="0" w:color="auto"/>
            </w:tcBorders>
          </w:tcPr>
          <w:p w:rsidR="00AB58DE" w:rsidRPr="00D20029" w:rsidRDefault="00AB58DE" w:rsidP="00AB58DE">
            <w:pPr>
              <w:pStyle w:val="Brdtext"/>
              <w:spacing w:before="16" w:after="82"/>
              <w:jc w:val="right"/>
              <w:rPr>
                <w:szCs w:val="20"/>
              </w:rPr>
            </w:pPr>
            <w:r w:rsidRPr="00BE2665">
              <w:t>2 619</w:t>
            </w:r>
          </w:p>
        </w:tc>
      </w:tr>
      <w:tr w:rsidR="00AB58DE" w:rsidTr="000E34F6">
        <w:tc>
          <w:tcPr>
            <w:tcW w:w="3340" w:type="dxa"/>
            <w:shd w:val="clear" w:color="auto" w:fill="DBE5F1" w:themeFill="accent1" w:themeFillTint="33"/>
          </w:tcPr>
          <w:p w:rsidR="00AB58DE" w:rsidRPr="009975B8" w:rsidRDefault="00AB58DE" w:rsidP="00AB58DE">
            <w:pPr>
              <w:pStyle w:val="Brdtext"/>
              <w:spacing w:before="16" w:after="82"/>
              <w:rPr>
                <w:b/>
                <w:szCs w:val="20"/>
              </w:rPr>
            </w:pPr>
            <w:r>
              <w:rPr>
                <w:b/>
                <w:szCs w:val="20"/>
              </w:rPr>
              <w:t>Verksamhetens resultat</w:t>
            </w:r>
          </w:p>
        </w:tc>
        <w:tc>
          <w:tcPr>
            <w:tcW w:w="1134" w:type="dxa"/>
            <w:shd w:val="clear" w:color="auto" w:fill="DBE5F1" w:themeFill="accent1" w:themeFillTint="33"/>
          </w:tcPr>
          <w:p w:rsidR="00AB58DE" w:rsidRPr="00AB58DE" w:rsidRDefault="00AB58DE" w:rsidP="00432B6B">
            <w:pPr>
              <w:pStyle w:val="Brdtext"/>
              <w:spacing w:before="16" w:after="82"/>
              <w:jc w:val="right"/>
              <w:rPr>
                <w:b/>
                <w:szCs w:val="20"/>
              </w:rPr>
            </w:pPr>
            <w:r w:rsidRPr="000E34F6">
              <w:rPr>
                <w:b/>
              </w:rPr>
              <w:t>4</w:t>
            </w:r>
            <w:r w:rsidR="00432B6B">
              <w:rPr>
                <w:b/>
              </w:rPr>
              <w:t>04</w:t>
            </w:r>
          </w:p>
        </w:tc>
        <w:tc>
          <w:tcPr>
            <w:tcW w:w="1276" w:type="dxa"/>
            <w:shd w:val="clear" w:color="auto" w:fill="DBE5F1" w:themeFill="accent1" w:themeFillTint="33"/>
          </w:tcPr>
          <w:p w:rsidR="00AB58DE" w:rsidRPr="00AB58DE" w:rsidRDefault="00AB58DE" w:rsidP="00432B6B">
            <w:pPr>
              <w:pStyle w:val="Brdtext"/>
              <w:spacing w:before="16" w:after="82"/>
              <w:jc w:val="right"/>
              <w:rPr>
                <w:b/>
                <w:szCs w:val="20"/>
              </w:rPr>
            </w:pPr>
            <w:r w:rsidRPr="000E34F6">
              <w:rPr>
                <w:b/>
              </w:rPr>
              <w:t>3</w:t>
            </w:r>
            <w:r w:rsidR="00432B6B">
              <w:rPr>
                <w:b/>
              </w:rPr>
              <w:t>51</w:t>
            </w:r>
          </w:p>
        </w:tc>
        <w:tc>
          <w:tcPr>
            <w:tcW w:w="1276" w:type="dxa"/>
            <w:shd w:val="clear" w:color="auto" w:fill="DBE5F1" w:themeFill="accent1" w:themeFillTint="33"/>
          </w:tcPr>
          <w:p w:rsidR="00AB58DE" w:rsidRPr="00AB58DE" w:rsidRDefault="00AB58DE" w:rsidP="00432B6B">
            <w:pPr>
              <w:pStyle w:val="Brdtext"/>
              <w:spacing w:before="16" w:after="82"/>
              <w:jc w:val="right"/>
              <w:rPr>
                <w:b/>
                <w:szCs w:val="20"/>
              </w:rPr>
            </w:pPr>
            <w:r w:rsidRPr="000E34F6">
              <w:rPr>
                <w:b/>
              </w:rPr>
              <w:t>3</w:t>
            </w:r>
            <w:r w:rsidR="00432B6B">
              <w:rPr>
                <w:b/>
              </w:rPr>
              <w:t>00</w:t>
            </w:r>
          </w:p>
        </w:tc>
      </w:tr>
      <w:tr w:rsidR="00AB58DE" w:rsidTr="000E34F6">
        <w:tc>
          <w:tcPr>
            <w:tcW w:w="3340" w:type="dxa"/>
          </w:tcPr>
          <w:p w:rsidR="00AB58DE" w:rsidRPr="009975B8" w:rsidRDefault="00AB58DE" w:rsidP="00AB58DE">
            <w:pPr>
              <w:pStyle w:val="Brdtext"/>
              <w:spacing w:before="16" w:after="82"/>
              <w:rPr>
                <w:szCs w:val="20"/>
              </w:rPr>
            </w:pPr>
            <w:r w:rsidRPr="009975B8">
              <w:rPr>
                <w:szCs w:val="20"/>
              </w:rPr>
              <w:t>Finansiella intäkter</w:t>
            </w:r>
          </w:p>
        </w:tc>
        <w:tc>
          <w:tcPr>
            <w:tcW w:w="1134" w:type="dxa"/>
          </w:tcPr>
          <w:p w:rsidR="00AB58DE" w:rsidRPr="00D20029" w:rsidRDefault="00AB58DE" w:rsidP="00AB58DE">
            <w:pPr>
              <w:pStyle w:val="Brdtext"/>
              <w:spacing w:before="16" w:after="82"/>
              <w:jc w:val="right"/>
              <w:rPr>
                <w:szCs w:val="20"/>
              </w:rPr>
            </w:pPr>
            <w:r w:rsidRPr="007A163C">
              <w:t>291</w:t>
            </w:r>
          </w:p>
        </w:tc>
        <w:tc>
          <w:tcPr>
            <w:tcW w:w="1276" w:type="dxa"/>
          </w:tcPr>
          <w:p w:rsidR="00AB58DE" w:rsidRPr="00D20029" w:rsidRDefault="00AB58DE" w:rsidP="00AB58DE">
            <w:pPr>
              <w:pStyle w:val="Brdtext"/>
              <w:spacing w:before="16" w:after="82"/>
              <w:jc w:val="right"/>
              <w:rPr>
                <w:szCs w:val="20"/>
              </w:rPr>
            </w:pPr>
            <w:r w:rsidRPr="007A163C">
              <w:t>305</w:t>
            </w:r>
          </w:p>
        </w:tc>
        <w:tc>
          <w:tcPr>
            <w:tcW w:w="1276" w:type="dxa"/>
          </w:tcPr>
          <w:p w:rsidR="00AB58DE" w:rsidRPr="00D20029" w:rsidRDefault="00AB58DE" w:rsidP="00AB58DE">
            <w:pPr>
              <w:pStyle w:val="Brdtext"/>
              <w:spacing w:before="16" w:after="82"/>
              <w:jc w:val="right"/>
              <w:rPr>
                <w:szCs w:val="20"/>
              </w:rPr>
            </w:pPr>
            <w:r w:rsidRPr="007A163C">
              <w:t>317</w:t>
            </w:r>
          </w:p>
        </w:tc>
      </w:tr>
      <w:tr w:rsidR="00AB58DE" w:rsidTr="000E34F6">
        <w:tc>
          <w:tcPr>
            <w:tcW w:w="3340" w:type="dxa"/>
          </w:tcPr>
          <w:p w:rsidR="00AB58DE" w:rsidRPr="009975B8" w:rsidRDefault="00AB58DE" w:rsidP="00AB58DE">
            <w:pPr>
              <w:pStyle w:val="Brdtext"/>
              <w:spacing w:before="16" w:after="82"/>
              <w:rPr>
                <w:szCs w:val="20"/>
              </w:rPr>
            </w:pPr>
            <w:r w:rsidRPr="009975B8">
              <w:rPr>
                <w:szCs w:val="20"/>
              </w:rPr>
              <w:t>Finansiella kostnader</w:t>
            </w:r>
          </w:p>
        </w:tc>
        <w:tc>
          <w:tcPr>
            <w:tcW w:w="1134" w:type="dxa"/>
          </w:tcPr>
          <w:p w:rsidR="00AB58DE" w:rsidRPr="00D20029" w:rsidRDefault="00AB58DE" w:rsidP="00AB58DE">
            <w:pPr>
              <w:pStyle w:val="Brdtext"/>
              <w:spacing w:before="16" w:after="82"/>
              <w:jc w:val="right"/>
              <w:rPr>
                <w:szCs w:val="20"/>
              </w:rPr>
            </w:pPr>
            <w:r w:rsidRPr="007A163C">
              <w:t>-101</w:t>
            </w:r>
          </w:p>
        </w:tc>
        <w:tc>
          <w:tcPr>
            <w:tcW w:w="1276" w:type="dxa"/>
          </w:tcPr>
          <w:p w:rsidR="00AB58DE" w:rsidRPr="00D20029" w:rsidRDefault="00AB58DE" w:rsidP="00AB58DE">
            <w:pPr>
              <w:pStyle w:val="Brdtext"/>
              <w:spacing w:before="16" w:after="82"/>
              <w:jc w:val="right"/>
              <w:rPr>
                <w:szCs w:val="20"/>
              </w:rPr>
            </w:pPr>
            <w:r w:rsidRPr="007A163C">
              <w:t>-125</w:t>
            </w:r>
          </w:p>
        </w:tc>
        <w:tc>
          <w:tcPr>
            <w:tcW w:w="1276" w:type="dxa"/>
          </w:tcPr>
          <w:p w:rsidR="00AB58DE" w:rsidRPr="00D20029" w:rsidRDefault="00AB58DE" w:rsidP="00AB58DE">
            <w:pPr>
              <w:pStyle w:val="Brdtext"/>
              <w:spacing w:before="16" w:after="82"/>
              <w:jc w:val="right"/>
              <w:rPr>
                <w:szCs w:val="20"/>
              </w:rPr>
            </w:pPr>
            <w:r w:rsidRPr="007A163C">
              <w:t>-140</w:t>
            </w:r>
          </w:p>
        </w:tc>
      </w:tr>
      <w:tr w:rsidR="000E34F6" w:rsidTr="000E34F6">
        <w:tc>
          <w:tcPr>
            <w:tcW w:w="3340" w:type="dxa"/>
          </w:tcPr>
          <w:p w:rsidR="000E34F6" w:rsidRPr="009975B8" w:rsidRDefault="000E34F6" w:rsidP="000E34F6">
            <w:pPr>
              <w:pStyle w:val="Brdtext"/>
              <w:spacing w:before="16" w:after="82"/>
              <w:rPr>
                <w:b/>
                <w:szCs w:val="20"/>
              </w:rPr>
            </w:pPr>
            <w:r>
              <w:rPr>
                <w:b/>
                <w:szCs w:val="20"/>
              </w:rPr>
              <w:t xml:space="preserve">Årets resultat </w:t>
            </w:r>
          </w:p>
        </w:tc>
        <w:tc>
          <w:tcPr>
            <w:tcW w:w="1134" w:type="dxa"/>
          </w:tcPr>
          <w:p w:rsidR="000E34F6" w:rsidRPr="000E34F6" w:rsidRDefault="00432B6B" w:rsidP="00432B6B">
            <w:pPr>
              <w:pStyle w:val="Brdtext"/>
              <w:spacing w:before="16" w:after="82"/>
              <w:jc w:val="right"/>
              <w:rPr>
                <w:b/>
                <w:szCs w:val="20"/>
              </w:rPr>
            </w:pPr>
            <w:r>
              <w:rPr>
                <w:b/>
              </w:rPr>
              <w:t>594</w:t>
            </w:r>
          </w:p>
        </w:tc>
        <w:tc>
          <w:tcPr>
            <w:tcW w:w="1276" w:type="dxa"/>
          </w:tcPr>
          <w:p w:rsidR="000E34F6" w:rsidRPr="000E34F6" w:rsidRDefault="00432B6B" w:rsidP="00432B6B">
            <w:pPr>
              <w:pStyle w:val="Brdtext"/>
              <w:spacing w:before="16" w:after="82"/>
              <w:jc w:val="right"/>
              <w:rPr>
                <w:b/>
                <w:szCs w:val="20"/>
              </w:rPr>
            </w:pPr>
            <w:r>
              <w:rPr>
                <w:b/>
              </w:rPr>
              <w:t>531</w:t>
            </w:r>
          </w:p>
        </w:tc>
        <w:tc>
          <w:tcPr>
            <w:tcW w:w="1276" w:type="dxa"/>
          </w:tcPr>
          <w:p w:rsidR="000E34F6" w:rsidRPr="000E34F6" w:rsidRDefault="00432B6B" w:rsidP="00432B6B">
            <w:pPr>
              <w:pStyle w:val="Brdtext"/>
              <w:spacing w:before="16" w:after="82"/>
              <w:jc w:val="right"/>
              <w:rPr>
                <w:b/>
                <w:szCs w:val="20"/>
              </w:rPr>
            </w:pPr>
            <w:r>
              <w:rPr>
                <w:b/>
              </w:rPr>
              <w:t>477</w:t>
            </w:r>
          </w:p>
        </w:tc>
      </w:tr>
      <w:tr w:rsidR="000E34F6" w:rsidTr="000E34F6">
        <w:tc>
          <w:tcPr>
            <w:tcW w:w="3340" w:type="dxa"/>
            <w:tcBorders>
              <w:bottom w:val="single" w:sz="4" w:space="0" w:color="auto"/>
            </w:tcBorders>
          </w:tcPr>
          <w:p w:rsidR="000E34F6" w:rsidRPr="009975B8" w:rsidRDefault="000E34F6" w:rsidP="000E34F6">
            <w:pPr>
              <w:pStyle w:val="Brdtext"/>
              <w:spacing w:before="16" w:after="82"/>
              <w:rPr>
                <w:szCs w:val="20"/>
              </w:rPr>
            </w:pPr>
            <w:r>
              <w:rPr>
                <w:szCs w:val="20"/>
              </w:rPr>
              <w:t xml:space="preserve">Orealiserad avkastning på </w:t>
            </w:r>
            <w:r>
              <w:rPr>
                <w:szCs w:val="20"/>
              </w:rPr>
              <w:br/>
              <w:t>pensionsportfölj</w:t>
            </w:r>
          </w:p>
        </w:tc>
        <w:tc>
          <w:tcPr>
            <w:tcW w:w="1134" w:type="dxa"/>
            <w:tcBorders>
              <w:bottom w:val="single" w:sz="4" w:space="0" w:color="auto"/>
            </w:tcBorders>
          </w:tcPr>
          <w:p w:rsidR="000E34F6" w:rsidRPr="00D20029" w:rsidRDefault="000E34F6" w:rsidP="000E34F6">
            <w:pPr>
              <w:pStyle w:val="Brdtext"/>
              <w:spacing w:before="16" w:after="82"/>
              <w:jc w:val="right"/>
              <w:rPr>
                <w:szCs w:val="20"/>
              </w:rPr>
            </w:pPr>
            <w:r w:rsidRPr="008054CF">
              <w:t>-291</w:t>
            </w:r>
          </w:p>
        </w:tc>
        <w:tc>
          <w:tcPr>
            <w:tcW w:w="1276" w:type="dxa"/>
            <w:tcBorders>
              <w:bottom w:val="single" w:sz="4" w:space="0" w:color="auto"/>
            </w:tcBorders>
          </w:tcPr>
          <w:p w:rsidR="000E34F6" w:rsidRPr="00D20029" w:rsidRDefault="000E34F6" w:rsidP="000E34F6">
            <w:pPr>
              <w:pStyle w:val="Brdtext"/>
              <w:spacing w:before="16" w:after="82"/>
              <w:jc w:val="right"/>
              <w:rPr>
                <w:szCs w:val="20"/>
              </w:rPr>
            </w:pPr>
            <w:r w:rsidRPr="008054CF">
              <w:t>-305</w:t>
            </w:r>
          </w:p>
        </w:tc>
        <w:tc>
          <w:tcPr>
            <w:tcW w:w="1276" w:type="dxa"/>
            <w:tcBorders>
              <w:bottom w:val="single" w:sz="4" w:space="0" w:color="auto"/>
            </w:tcBorders>
          </w:tcPr>
          <w:p w:rsidR="000E34F6" w:rsidRPr="00D20029" w:rsidRDefault="000E34F6" w:rsidP="000E34F6">
            <w:pPr>
              <w:pStyle w:val="Brdtext"/>
              <w:spacing w:before="16" w:after="82"/>
              <w:jc w:val="right"/>
              <w:rPr>
                <w:szCs w:val="20"/>
              </w:rPr>
            </w:pPr>
            <w:r w:rsidRPr="008054CF">
              <w:t>-317</w:t>
            </w:r>
          </w:p>
        </w:tc>
      </w:tr>
      <w:tr w:rsidR="000E34F6" w:rsidTr="000E34F6">
        <w:tc>
          <w:tcPr>
            <w:tcW w:w="3340" w:type="dxa"/>
            <w:shd w:val="clear" w:color="auto" w:fill="DBE5F1" w:themeFill="accent1" w:themeFillTint="33"/>
          </w:tcPr>
          <w:p w:rsidR="000E34F6" w:rsidRPr="00335905" w:rsidRDefault="000E34F6" w:rsidP="000E34F6">
            <w:pPr>
              <w:pStyle w:val="Brdtext"/>
              <w:spacing w:before="16" w:after="82"/>
              <w:rPr>
                <w:b/>
                <w:szCs w:val="20"/>
              </w:rPr>
            </w:pPr>
            <w:r w:rsidRPr="00335905">
              <w:rPr>
                <w:b/>
                <w:szCs w:val="20"/>
              </w:rPr>
              <w:t>Balanskravsresultat</w:t>
            </w:r>
          </w:p>
        </w:tc>
        <w:tc>
          <w:tcPr>
            <w:tcW w:w="1134" w:type="dxa"/>
            <w:shd w:val="clear" w:color="auto" w:fill="DBE5F1" w:themeFill="accent1" w:themeFillTint="33"/>
          </w:tcPr>
          <w:p w:rsidR="000E34F6" w:rsidRPr="00A7261F" w:rsidRDefault="000E34F6" w:rsidP="00432B6B">
            <w:pPr>
              <w:pStyle w:val="Brdtext"/>
              <w:spacing w:before="16" w:after="82"/>
              <w:jc w:val="right"/>
              <w:rPr>
                <w:b/>
                <w:szCs w:val="20"/>
              </w:rPr>
            </w:pPr>
            <w:r>
              <w:rPr>
                <w:b/>
                <w:szCs w:val="20"/>
              </w:rPr>
              <w:t>3</w:t>
            </w:r>
            <w:r w:rsidR="00432B6B">
              <w:rPr>
                <w:b/>
                <w:szCs w:val="20"/>
              </w:rPr>
              <w:t>03</w:t>
            </w:r>
          </w:p>
        </w:tc>
        <w:tc>
          <w:tcPr>
            <w:tcW w:w="1276" w:type="dxa"/>
            <w:shd w:val="clear" w:color="auto" w:fill="DBE5F1" w:themeFill="accent1" w:themeFillTint="33"/>
          </w:tcPr>
          <w:p w:rsidR="000E34F6" w:rsidRPr="00A7261F" w:rsidRDefault="00432B6B" w:rsidP="00432B6B">
            <w:pPr>
              <w:pStyle w:val="Brdtext"/>
              <w:spacing w:before="16" w:after="82"/>
              <w:jc w:val="right"/>
              <w:rPr>
                <w:b/>
                <w:szCs w:val="20"/>
              </w:rPr>
            </w:pPr>
            <w:r>
              <w:rPr>
                <w:b/>
                <w:szCs w:val="20"/>
              </w:rPr>
              <w:t>226</w:t>
            </w:r>
          </w:p>
        </w:tc>
        <w:tc>
          <w:tcPr>
            <w:tcW w:w="1276" w:type="dxa"/>
            <w:shd w:val="clear" w:color="auto" w:fill="DBE5F1" w:themeFill="accent1" w:themeFillTint="33"/>
          </w:tcPr>
          <w:p w:rsidR="000E34F6" w:rsidRPr="00A7261F" w:rsidRDefault="00432B6B" w:rsidP="00432B6B">
            <w:pPr>
              <w:pStyle w:val="Brdtext"/>
              <w:spacing w:before="16" w:after="82"/>
              <w:jc w:val="right"/>
              <w:rPr>
                <w:b/>
                <w:szCs w:val="20"/>
              </w:rPr>
            </w:pPr>
            <w:r>
              <w:rPr>
                <w:b/>
                <w:szCs w:val="20"/>
              </w:rPr>
              <w:t>160</w:t>
            </w:r>
          </w:p>
        </w:tc>
      </w:tr>
      <w:tr w:rsidR="000E34F6" w:rsidRPr="00335905" w:rsidTr="000E34F6">
        <w:tc>
          <w:tcPr>
            <w:tcW w:w="3340" w:type="dxa"/>
          </w:tcPr>
          <w:p w:rsidR="000E34F6" w:rsidRPr="00C911B7" w:rsidRDefault="000E34F6" w:rsidP="000E34F6">
            <w:pPr>
              <w:pStyle w:val="Brdtext"/>
              <w:spacing w:before="16" w:after="82"/>
              <w:rPr>
                <w:b/>
                <w:szCs w:val="20"/>
              </w:rPr>
            </w:pPr>
            <w:r w:rsidRPr="00C911B7">
              <w:rPr>
                <w:b/>
                <w:szCs w:val="20"/>
              </w:rPr>
              <w:t>Mål en procent av skatt, utjämning och bidrag</w:t>
            </w:r>
          </w:p>
        </w:tc>
        <w:tc>
          <w:tcPr>
            <w:tcW w:w="1134" w:type="dxa"/>
          </w:tcPr>
          <w:p w:rsidR="000E34F6" w:rsidRPr="00C911B7" w:rsidRDefault="000E34F6" w:rsidP="000E34F6">
            <w:pPr>
              <w:pStyle w:val="Brdtext"/>
              <w:spacing w:before="16" w:after="82"/>
              <w:jc w:val="right"/>
              <w:rPr>
                <w:b/>
                <w:szCs w:val="20"/>
              </w:rPr>
            </w:pPr>
            <w:r>
              <w:t>95</w:t>
            </w:r>
          </w:p>
        </w:tc>
        <w:tc>
          <w:tcPr>
            <w:tcW w:w="1276" w:type="dxa"/>
          </w:tcPr>
          <w:p w:rsidR="000E34F6" w:rsidRPr="00C911B7" w:rsidRDefault="000E34F6" w:rsidP="000E34F6">
            <w:pPr>
              <w:pStyle w:val="Brdtext"/>
              <w:spacing w:before="16" w:after="82"/>
              <w:jc w:val="right"/>
              <w:rPr>
                <w:b/>
                <w:szCs w:val="20"/>
              </w:rPr>
            </w:pPr>
            <w:r>
              <w:t>97</w:t>
            </w:r>
          </w:p>
        </w:tc>
        <w:tc>
          <w:tcPr>
            <w:tcW w:w="1276" w:type="dxa"/>
          </w:tcPr>
          <w:p w:rsidR="000E34F6" w:rsidRPr="00C911B7" w:rsidRDefault="000E34F6" w:rsidP="000E34F6">
            <w:pPr>
              <w:pStyle w:val="Brdtext"/>
              <w:spacing w:before="16" w:after="82"/>
              <w:jc w:val="right"/>
              <w:rPr>
                <w:b/>
                <w:szCs w:val="20"/>
              </w:rPr>
            </w:pPr>
            <w:r>
              <w:t>99</w:t>
            </w:r>
          </w:p>
        </w:tc>
      </w:tr>
      <w:tr w:rsidR="00E97C1D" w:rsidTr="00A7261F">
        <w:tc>
          <w:tcPr>
            <w:tcW w:w="3340" w:type="dxa"/>
          </w:tcPr>
          <w:p w:rsidR="00E97C1D" w:rsidRPr="009975B8" w:rsidRDefault="00E97C1D" w:rsidP="00E97C1D">
            <w:pPr>
              <w:pStyle w:val="Brdtext"/>
              <w:spacing w:before="16" w:after="82"/>
              <w:rPr>
                <w:szCs w:val="20"/>
              </w:rPr>
            </w:pPr>
            <w:r w:rsidRPr="009975B8">
              <w:rPr>
                <w:szCs w:val="20"/>
              </w:rPr>
              <w:t>Förändring</w:t>
            </w:r>
            <w:r>
              <w:rPr>
                <w:szCs w:val="20"/>
              </w:rPr>
              <w:t>, procent:</w:t>
            </w:r>
          </w:p>
        </w:tc>
        <w:tc>
          <w:tcPr>
            <w:tcW w:w="1134" w:type="dxa"/>
            <w:vAlign w:val="center"/>
          </w:tcPr>
          <w:p w:rsidR="00E97C1D" w:rsidRPr="00D20029" w:rsidRDefault="00E97C1D" w:rsidP="00A7261F">
            <w:pPr>
              <w:pStyle w:val="Brdtext"/>
              <w:spacing w:before="16" w:after="82"/>
              <w:jc w:val="right"/>
              <w:rPr>
                <w:szCs w:val="20"/>
              </w:rPr>
            </w:pPr>
          </w:p>
        </w:tc>
        <w:tc>
          <w:tcPr>
            <w:tcW w:w="1276" w:type="dxa"/>
            <w:vAlign w:val="center"/>
          </w:tcPr>
          <w:p w:rsidR="00E97C1D" w:rsidRPr="00D20029" w:rsidRDefault="00E97C1D" w:rsidP="00A7261F">
            <w:pPr>
              <w:pStyle w:val="Brdtext"/>
              <w:spacing w:before="16" w:after="82"/>
              <w:jc w:val="right"/>
              <w:rPr>
                <w:szCs w:val="20"/>
              </w:rPr>
            </w:pPr>
          </w:p>
        </w:tc>
        <w:tc>
          <w:tcPr>
            <w:tcW w:w="1276" w:type="dxa"/>
            <w:vAlign w:val="center"/>
          </w:tcPr>
          <w:p w:rsidR="00E97C1D" w:rsidRPr="00D20029" w:rsidRDefault="00E97C1D" w:rsidP="00A7261F">
            <w:pPr>
              <w:pStyle w:val="Brdtext"/>
              <w:spacing w:before="16" w:after="82"/>
              <w:jc w:val="right"/>
              <w:rPr>
                <w:szCs w:val="20"/>
              </w:rPr>
            </w:pPr>
          </w:p>
        </w:tc>
      </w:tr>
      <w:tr w:rsidR="00A7261F" w:rsidTr="00981E9C">
        <w:tc>
          <w:tcPr>
            <w:tcW w:w="3340" w:type="dxa"/>
          </w:tcPr>
          <w:p w:rsidR="00A7261F" w:rsidRPr="009975B8" w:rsidRDefault="00A7261F" w:rsidP="00A7261F">
            <w:pPr>
              <w:pStyle w:val="Brdtext"/>
              <w:spacing w:before="16" w:after="82"/>
              <w:rPr>
                <w:szCs w:val="20"/>
              </w:rPr>
            </w:pPr>
            <w:r w:rsidRPr="009975B8">
              <w:rPr>
                <w:szCs w:val="20"/>
              </w:rPr>
              <w:t>Verksamhetens nettokostnad</w:t>
            </w:r>
            <w:r>
              <w:rPr>
                <w:szCs w:val="20"/>
              </w:rPr>
              <w:t>, %</w:t>
            </w:r>
          </w:p>
        </w:tc>
        <w:tc>
          <w:tcPr>
            <w:tcW w:w="1134" w:type="dxa"/>
          </w:tcPr>
          <w:p w:rsidR="00A7261F" w:rsidRPr="00D20029" w:rsidRDefault="00A7261F" w:rsidP="00A7261F">
            <w:pPr>
              <w:pStyle w:val="Brdtext"/>
              <w:spacing w:before="16" w:after="82"/>
              <w:jc w:val="right"/>
              <w:rPr>
                <w:szCs w:val="20"/>
              </w:rPr>
            </w:pPr>
            <w:r w:rsidRPr="006F7F22">
              <w:t>1,5%</w:t>
            </w:r>
          </w:p>
        </w:tc>
        <w:tc>
          <w:tcPr>
            <w:tcW w:w="1276" w:type="dxa"/>
          </w:tcPr>
          <w:p w:rsidR="00A7261F" w:rsidRPr="00D20029" w:rsidRDefault="00A7261F" w:rsidP="00A7261F">
            <w:pPr>
              <w:pStyle w:val="Brdtext"/>
              <w:spacing w:before="16" w:after="82"/>
              <w:jc w:val="right"/>
              <w:rPr>
                <w:szCs w:val="20"/>
              </w:rPr>
            </w:pPr>
            <w:r w:rsidRPr="006F7F22">
              <w:t>2,5%</w:t>
            </w:r>
          </w:p>
        </w:tc>
        <w:tc>
          <w:tcPr>
            <w:tcW w:w="1276" w:type="dxa"/>
          </w:tcPr>
          <w:p w:rsidR="00A7261F" w:rsidRPr="00D20029" w:rsidRDefault="00A7261F" w:rsidP="00A7261F">
            <w:pPr>
              <w:pStyle w:val="Brdtext"/>
              <w:spacing w:before="16" w:after="82"/>
              <w:jc w:val="right"/>
              <w:rPr>
                <w:szCs w:val="20"/>
              </w:rPr>
            </w:pPr>
            <w:r w:rsidRPr="006F7F22">
              <w:t>3,0%</w:t>
            </w:r>
          </w:p>
        </w:tc>
      </w:tr>
      <w:tr w:rsidR="00A7261F" w:rsidTr="00981E9C">
        <w:tc>
          <w:tcPr>
            <w:tcW w:w="3340" w:type="dxa"/>
          </w:tcPr>
          <w:p w:rsidR="00A7261F" w:rsidRPr="009975B8" w:rsidRDefault="00A7261F" w:rsidP="00A7261F">
            <w:pPr>
              <w:pStyle w:val="Brdtext"/>
              <w:spacing w:before="16" w:after="82"/>
              <w:rPr>
                <w:szCs w:val="20"/>
              </w:rPr>
            </w:pPr>
            <w:r w:rsidRPr="009975B8">
              <w:rPr>
                <w:szCs w:val="20"/>
              </w:rPr>
              <w:t>Skatt, statsbidrag och utjämning</w:t>
            </w:r>
            <w:r>
              <w:rPr>
                <w:szCs w:val="20"/>
              </w:rPr>
              <w:t>, %</w:t>
            </w:r>
          </w:p>
        </w:tc>
        <w:tc>
          <w:tcPr>
            <w:tcW w:w="1134" w:type="dxa"/>
          </w:tcPr>
          <w:p w:rsidR="00A7261F" w:rsidRPr="009975B8" w:rsidRDefault="00A7261F" w:rsidP="00A7261F">
            <w:pPr>
              <w:pStyle w:val="Brdtext"/>
              <w:spacing w:before="16" w:after="82"/>
              <w:jc w:val="right"/>
              <w:rPr>
                <w:szCs w:val="20"/>
              </w:rPr>
            </w:pPr>
            <w:r w:rsidRPr="006F7F22">
              <w:t>1,9%</w:t>
            </w:r>
          </w:p>
        </w:tc>
        <w:tc>
          <w:tcPr>
            <w:tcW w:w="1276" w:type="dxa"/>
          </w:tcPr>
          <w:p w:rsidR="00A7261F" w:rsidRPr="009975B8" w:rsidRDefault="00A7261F" w:rsidP="00A7261F">
            <w:pPr>
              <w:pStyle w:val="Brdtext"/>
              <w:spacing w:before="16" w:after="82"/>
              <w:jc w:val="right"/>
              <w:rPr>
                <w:szCs w:val="20"/>
              </w:rPr>
            </w:pPr>
            <w:r w:rsidRPr="006F7F22">
              <w:t>1,8%</w:t>
            </w:r>
          </w:p>
        </w:tc>
        <w:tc>
          <w:tcPr>
            <w:tcW w:w="1276" w:type="dxa"/>
          </w:tcPr>
          <w:p w:rsidR="00A7261F" w:rsidRPr="009975B8" w:rsidRDefault="00A7261F" w:rsidP="00A7261F">
            <w:pPr>
              <w:pStyle w:val="Brdtext"/>
              <w:spacing w:before="16" w:after="82"/>
              <w:jc w:val="right"/>
              <w:rPr>
                <w:szCs w:val="20"/>
              </w:rPr>
            </w:pPr>
            <w:r w:rsidRPr="006F7F22">
              <w:t>2,4%</w:t>
            </w:r>
          </w:p>
        </w:tc>
      </w:tr>
    </w:tbl>
    <w:p w:rsidR="00E97C1D" w:rsidRDefault="00E97C1D" w:rsidP="00E97C1D">
      <w:pPr>
        <w:pStyle w:val="Rubrik2"/>
      </w:pPr>
      <w:bookmarkStart w:id="84" w:name="_Toc83903692"/>
      <w:r w:rsidRPr="00C862AF">
        <w:t>Investeringar</w:t>
      </w:r>
      <w:bookmarkEnd w:id="84"/>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Default="00E97C1D" w:rsidP="00E97C1D">
            <w:pPr>
              <w:pStyle w:val="Brdtext"/>
              <w:spacing w:before="16" w:after="82"/>
            </w:pPr>
            <w:bookmarkStart w:id="85" w:name="_MON_1555694964"/>
            <w:bookmarkEnd w:id="85"/>
            <w:r>
              <w:rPr>
                <w:szCs w:val="20"/>
              </w:rPr>
              <w:t>Mnkr</w:t>
            </w:r>
          </w:p>
        </w:tc>
        <w:tc>
          <w:tcPr>
            <w:tcW w:w="1134" w:type="dxa"/>
          </w:tcPr>
          <w:p w:rsidR="00E97C1D" w:rsidRDefault="008771A8" w:rsidP="00E97C1D">
            <w:pPr>
              <w:pStyle w:val="Brdtext"/>
              <w:spacing w:before="16" w:after="82"/>
              <w:jc w:val="right"/>
            </w:pPr>
            <w:r>
              <w:t>2022</w:t>
            </w:r>
          </w:p>
        </w:tc>
        <w:tc>
          <w:tcPr>
            <w:tcW w:w="1276" w:type="dxa"/>
          </w:tcPr>
          <w:p w:rsidR="00E97C1D" w:rsidRDefault="008771A8" w:rsidP="00E97C1D">
            <w:pPr>
              <w:pStyle w:val="Brdtext"/>
              <w:spacing w:before="16" w:after="82"/>
              <w:jc w:val="right"/>
            </w:pPr>
            <w:r>
              <w:t>2023</w:t>
            </w:r>
          </w:p>
        </w:tc>
        <w:tc>
          <w:tcPr>
            <w:tcW w:w="1276" w:type="dxa"/>
          </w:tcPr>
          <w:p w:rsidR="00E97C1D" w:rsidRDefault="008771A8" w:rsidP="00E97C1D">
            <w:pPr>
              <w:pStyle w:val="Brdtext"/>
              <w:spacing w:before="16" w:after="82"/>
              <w:jc w:val="right"/>
            </w:pPr>
            <w:r>
              <w:t>2024</w:t>
            </w:r>
          </w:p>
        </w:tc>
      </w:tr>
      <w:tr w:rsidR="00E97C1D" w:rsidTr="00E97C1D">
        <w:tc>
          <w:tcPr>
            <w:tcW w:w="3340" w:type="dxa"/>
          </w:tcPr>
          <w:p w:rsidR="00E97C1D" w:rsidRPr="009975B8" w:rsidRDefault="00E97C1D" w:rsidP="00E97C1D">
            <w:pPr>
              <w:pStyle w:val="Brdtext"/>
              <w:spacing w:before="16" w:after="82"/>
              <w:rPr>
                <w:b/>
              </w:rPr>
            </w:pPr>
            <w:r>
              <w:rPr>
                <w:b/>
              </w:rPr>
              <w:t>Beslutsram</w:t>
            </w:r>
          </w:p>
        </w:tc>
        <w:tc>
          <w:tcPr>
            <w:tcW w:w="1134" w:type="dxa"/>
          </w:tcPr>
          <w:p w:rsidR="00E97C1D" w:rsidRDefault="00E97C1D" w:rsidP="00E97C1D">
            <w:pPr>
              <w:pStyle w:val="Brdtext"/>
              <w:spacing w:before="16" w:after="82"/>
              <w:jc w:val="right"/>
            </w:pPr>
          </w:p>
        </w:tc>
        <w:tc>
          <w:tcPr>
            <w:tcW w:w="1276" w:type="dxa"/>
          </w:tcPr>
          <w:p w:rsidR="00E97C1D" w:rsidRDefault="00E97C1D" w:rsidP="00E97C1D">
            <w:pPr>
              <w:pStyle w:val="Brdtext"/>
              <w:spacing w:before="16" w:after="82"/>
              <w:jc w:val="right"/>
            </w:pPr>
          </w:p>
        </w:tc>
        <w:tc>
          <w:tcPr>
            <w:tcW w:w="1276" w:type="dxa"/>
          </w:tcPr>
          <w:p w:rsidR="00E97C1D" w:rsidRDefault="00E97C1D" w:rsidP="00E97C1D">
            <w:pPr>
              <w:pStyle w:val="Brdtext"/>
              <w:spacing w:before="16" w:after="82"/>
              <w:jc w:val="right"/>
            </w:pPr>
          </w:p>
        </w:tc>
      </w:tr>
      <w:tr w:rsidR="00A7261F" w:rsidTr="00E97C1D">
        <w:tc>
          <w:tcPr>
            <w:tcW w:w="3340" w:type="dxa"/>
          </w:tcPr>
          <w:p w:rsidR="00A7261F" w:rsidRDefault="00A7261F" w:rsidP="00A7261F">
            <w:pPr>
              <w:pStyle w:val="Brdtext"/>
              <w:spacing w:before="16" w:after="82"/>
            </w:pPr>
            <w:r>
              <w:t>Investeringar inkl externa hyresgäster</w:t>
            </w:r>
          </w:p>
        </w:tc>
        <w:tc>
          <w:tcPr>
            <w:tcW w:w="1134" w:type="dxa"/>
          </w:tcPr>
          <w:p w:rsidR="00A7261F" w:rsidRDefault="00A7261F" w:rsidP="000E34F6">
            <w:pPr>
              <w:pStyle w:val="Brdtext"/>
              <w:spacing w:before="16" w:after="82"/>
              <w:jc w:val="right"/>
            </w:pPr>
            <w:r w:rsidRPr="008F26DC">
              <w:t>2</w:t>
            </w:r>
            <w:r w:rsidR="000E34F6">
              <w:t>39</w:t>
            </w:r>
          </w:p>
        </w:tc>
        <w:tc>
          <w:tcPr>
            <w:tcW w:w="1276" w:type="dxa"/>
          </w:tcPr>
          <w:p w:rsidR="00A7261F" w:rsidRDefault="000E34F6" w:rsidP="000E34F6">
            <w:pPr>
              <w:pStyle w:val="Brdtext"/>
              <w:spacing w:before="16" w:after="82"/>
              <w:jc w:val="right"/>
            </w:pPr>
            <w:r>
              <w:t>245</w:t>
            </w:r>
          </w:p>
        </w:tc>
        <w:tc>
          <w:tcPr>
            <w:tcW w:w="1276" w:type="dxa"/>
          </w:tcPr>
          <w:p w:rsidR="00A7261F" w:rsidRDefault="000E34F6" w:rsidP="000E34F6">
            <w:pPr>
              <w:pStyle w:val="Brdtext"/>
              <w:spacing w:before="16" w:after="82"/>
              <w:jc w:val="right"/>
            </w:pPr>
            <w:r>
              <w:t>214</w:t>
            </w:r>
          </w:p>
        </w:tc>
      </w:tr>
      <w:tr w:rsidR="00A7261F" w:rsidRPr="009975B8" w:rsidTr="00E97C1D">
        <w:tc>
          <w:tcPr>
            <w:tcW w:w="3340" w:type="dxa"/>
          </w:tcPr>
          <w:p w:rsidR="00A7261F" w:rsidRPr="009975B8" w:rsidRDefault="00A7261F" w:rsidP="00A7261F">
            <w:pPr>
              <w:pStyle w:val="Brdtext"/>
              <w:spacing w:before="16" w:after="82"/>
            </w:pPr>
            <w:r w:rsidRPr="009975B8">
              <w:t>Investeringar, finansiella</w:t>
            </w:r>
          </w:p>
        </w:tc>
        <w:tc>
          <w:tcPr>
            <w:tcW w:w="1134" w:type="dxa"/>
          </w:tcPr>
          <w:p w:rsidR="00A7261F" w:rsidRPr="009975B8" w:rsidRDefault="00A7261F" w:rsidP="00A7261F">
            <w:pPr>
              <w:pStyle w:val="Brdtext"/>
              <w:spacing w:before="16" w:after="82"/>
              <w:jc w:val="right"/>
            </w:pPr>
            <w:r w:rsidRPr="008F26DC">
              <w:t>6</w:t>
            </w:r>
          </w:p>
        </w:tc>
        <w:tc>
          <w:tcPr>
            <w:tcW w:w="1276" w:type="dxa"/>
          </w:tcPr>
          <w:p w:rsidR="00A7261F" w:rsidRPr="009975B8" w:rsidRDefault="00A7261F" w:rsidP="00A7261F">
            <w:pPr>
              <w:pStyle w:val="Brdtext"/>
              <w:spacing w:before="16" w:after="82"/>
              <w:jc w:val="right"/>
            </w:pPr>
            <w:r w:rsidRPr="008F26DC">
              <w:t>6</w:t>
            </w:r>
          </w:p>
        </w:tc>
        <w:tc>
          <w:tcPr>
            <w:tcW w:w="1276" w:type="dxa"/>
          </w:tcPr>
          <w:p w:rsidR="00A7261F" w:rsidRPr="009975B8" w:rsidRDefault="00A7261F" w:rsidP="00A7261F">
            <w:pPr>
              <w:pStyle w:val="Brdtext"/>
              <w:spacing w:before="16" w:after="82"/>
              <w:jc w:val="right"/>
            </w:pPr>
            <w:r w:rsidRPr="008F26DC">
              <w:t>6</w:t>
            </w:r>
          </w:p>
        </w:tc>
      </w:tr>
      <w:tr w:rsidR="00A7261F" w:rsidRPr="009975B8" w:rsidTr="00E97C1D">
        <w:tc>
          <w:tcPr>
            <w:tcW w:w="3340" w:type="dxa"/>
          </w:tcPr>
          <w:p w:rsidR="00A7261F" w:rsidRPr="009975B8" w:rsidRDefault="00A7261F" w:rsidP="00A7261F">
            <w:pPr>
              <w:pStyle w:val="Brdtext"/>
              <w:spacing w:before="16" w:after="82"/>
              <w:rPr>
                <w:b/>
              </w:rPr>
            </w:pPr>
            <w:r>
              <w:rPr>
                <w:b/>
              </w:rPr>
              <w:t>Total beslutsram</w:t>
            </w:r>
          </w:p>
        </w:tc>
        <w:tc>
          <w:tcPr>
            <w:tcW w:w="1134" w:type="dxa"/>
          </w:tcPr>
          <w:p w:rsidR="00A7261F" w:rsidRPr="00A7261F" w:rsidRDefault="00A7261F" w:rsidP="000E34F6">
            <w:pPr>
              <w:pStyle w:val="Brdtext"/>
              <w:spacing w:before="16" w:after="82"/>
              <w:jc w:val="right"/>
              <w:rPr>
                <w:b/>
              </w:rPr>
            </w:pPr>
            <w:r w:rsidRPr="00A7261F">
              <w:rPr>
                <w:b/>
              </w:rPr>
              <w:t>2</w:t>
            </w:r>
            <w:r w:rsidR="000E34F6">
              <w:rPr>
                <w:b/>
              </w:rPr>
              <w:t>45</w:t>
            </w:r>
          </w:p>
        </w:tc>
        <w:tc>
          <w:tcPr>
            <w:tcW w:w="1276" w:type="dxa"/>
          </w:tcPr>
          <w:p w:rsidR="00A7261F" w:rsidRPr="00A7261F" w:rsidRDefault="000E34F6" w:rsidP="000E34F6">
            <w:pPr>
              <w:pStyle w:val="Brdtext"/>
              <w:spacing w:before="16" w:after="82"/>
              <w:jc w:val="right"/>
              <w:rPr>
                <w:b/>
              </w:rPr>
            </w:pPr>
            <w:r>
              <w:rPr>
                <w:b/>
              </w:rPr>
              <w:t>251</w:t>
            </w:r>
          </w:p>
        </w:tc>
        <w:tc>
          <w:tcPr>
            <w:tcW w:w="1276" w:type="dxa"/>
          </w:tcPr>
          <w:p w:rsidR="00A7261F" w:rsidRPr="00A7261F" w:rsidRDefault="000E34F6" w:rsidP="000E34F6">
            <w:pPr>
              <w:pStyle w:val="Brdtext"/>
              <w:spacing w:before="16" w:after="82"/>
              <w:jc w:val="right"/>
              <w:rPr>
                <w:b/>
              </w:rPr>
            </w:pPr>
            <w:r>
              <w:rPr>
                <w:b/>
              </w:rPr>
              <w:t>220</w:t>
            </w:r>
          </w:p>
        </w:tc>
      </w:tr>
      <w:tr w:rsidR="00A7261F" w:rsidRPr="009975B8" w:rsidTr="00E97C1D">
        <w:tc>
          <w:tcPr>
            <w:tcW w:w="3340" w:type="dxa"/>
          </w:tcPr>
          <w:p w:rsidR="00A7261F" w:rsidRDefault="00A7261F" w:rsidP="00A7261F">
            <w:pPr>
              <w:pStyle w:val="Brdtext"/>
              <w:spacing w:before="16" w:after="82"/>
              <w:rPr>
                <w:b/>
              </w:rPr>
            </w:pPr>
            <w:r>
              <w:rPr>
                <w:b/>
              </w:rPr>
              <w:t>Likviditetsram</w:t>
            </w:r>
          </w:p>
        </w:tc>
        <w:tc>
          <w:tcPr>
            <w:tcW w:w="1134" w:type="dxa"/>
          </w:tcPr>
          <w:p w:rsidR="00A7261F" w:rsidRPr="00A7261F" w:rsidRDefault="000E34F6" w:rsidP="00A7261F">
            <w:pPr>
              <w:pStyle w:val="Brdtext"/>
              <w:spacing w:before="16" w:after="82"/>
              <w:jc w:val="right"/>
              <w:rPr>
                <w:b/>
              </w:rPr>
            </w:pPr>
            <w:r>
              <w:rPr>
                <w:b/>
              </w:rPr>
              <w:t>258</w:t>
            </w:r>
          </w:p>
        </w:tc>
        <w:tc>
          <w:tcPr>
            <w:tcW w:w="1276" w:type="dxa"/>
          </w:tcPr>
          <w:p w:rsidR="00A7261F" w:rsidRPr="00A7261F" w:rsidRDefault="000E34F6" w:rsidP="000E34F6">
            <w:pPr>
              <w:pStyle w:val="Brdtext"/>
              <w:spacing w:before="16" w:after="82"/>
              <w:jc w:val="right"/>
              <w:rPr>
                <w:b/>
              </w:rPr>
            </w:pPr>
            <w:r>
              <w:rPr>
                <w:b/>
              </w:rPr>
              <w:t>253</w:t>
            </w:r>
          </w:p>
        </w:tc>
        <w:tc>
          <w:tcPr>
            <w:tcW w:w="1276" w:type="dxa"/>
          </w:tcPr>
          <w:p w:rsidR="00A7261F" w:rsidRPr="00A7261F" w:rsidRDefault="000E34F6" w:rsidP="000E34F6">
            <w:pPr>
              <w:pStyle w:val="Brdtext"/>
              <w:spacing w:before="16" w:after="82"/>
              <w:jc w:val="right"/>
              <w:rPr>
                <w:b/>
              </w:rPr>
            </w:pPr>
            <w:r>
              <w:rPr>
                <w:b/>
              </w:rPr>
              <w:t>222</w:t>
            </w:r>
          </w:p>
        </w:tc>
      </w:tr>
    </w:tbl>
    <w:p w:rsidR="00E97C1D" w:rsidRPr="00C862AF" w:rsidRDefault="000E34F6" w:rsidP="00E97C1D">
      <w:pPr>
        <w:pStyle w:val="Rubrik2"/>
      </w:pPr>
      <w:r>
        <w:t xml:space="preserve"> </w:t>
      </w:r>
      <w:r w:rsidR="00E97C1D">
        <w:br w:type="page"/>
      </w:r>
      <w:bookmarkStart w:id="86" w:name="_Toc83903693"/>
      <w:r w:rsidR="00E97C1D" w:rsidRPr="00C862AF">
        <w:lastRenderedPageBreak/>
        <w:t>Balansbudget</w:t>
      </w:r>
      <w:bookmarkEnd w:id="86"/>
    </w:p>
    <w:tbl>
      <w:tblPr>
        <w:tblStyle w:val="RegionNorrbotten"/>
        <w:tblW w:w="6997" w:type="dxa"/>
        <w:tblLook w:val="04A0" w:firstRow="1" w:lastRow="0" w:firstColumn="1" w:lastColumn="0" w:noHBand="0" w:noVBand="1"/>
      </w:tblPr>
      <w:tblGrid>
        <w:gridCol w:w="3312"/>
        <w:gridCol w:w="1134"/>
        <w:gridCol w:w="1275"/>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12" w:type="dxa"/>
          </w:tcPr>
          <w:p w:rsidR="00E97C1D" w:rsidRDefault="00E97C1D" w:rsidP="00E97C1D">
            <w:pPr>
              <w:pStyle w:val="Brdtext"/>
              <w:spacing w:before="16" w:after="82"/>
            </w:pPr>
            <w:bookmarkStart w:id="87" w:name="_MON_1555694695"/>
            <w:bookmarkEnd w:id="87"/>
            <w:r>
              <w:rPr>
                <w:szCs w:val="20"/>
              </w:rPr>
              <w:t>Mnkr</w:t>
            </w:r>
          </w:p>
        </w:tc>
        <w:tc>
          <w:tcPr>
            <w:tcW w:w="1134" w:type="dxa"/>
          </w:tcPr>
          <w:p w:rsidR="00E97C1D" w:rsidRDefault="008771A8" w:rsidP="00E97C1D">
            <w:pPr>
              <w:pStyle w:val="Brdtext"/>
              <w:spacing w:before="16" w:after="82"/>
              <w:jc w:val="right"/>
            </w:pPr>
            <w:r>
              <w:t>2022</w:t>
            </w:r>
          </w:p>
        </w:tc>
        <w:tc>
          <w:tcPr>
            <w:tcW w:w="1275" w:type="dxa"/>
          </w:tcPr>
          <w:p w:rsidR="00E97C1D" w:rsidRDefault="008771A8" w:rsidP="00E97C1D">
            <w:pPr>
              <w:pStyle w:val="Brdtext"/>
              <w:spacing w:before="16" w:after="82"/>
              <w:jc w:val="right"/>
            </w:pPr>
            <w:r>
              <w:t>2023</w:t>
            </w:r>
          </w:p>
        </w:tc>
        <w:tc>
          <w:tcPr>
            <w:tcW w:w="1276" w:type="dxa"/>
          </w:tcPr>
          <w:p w:rsidR="00E97C1D" w:rsidRDefault="008771A8" w:rsidP="00E97C1D">
            <w:pPr>
              <w:pStyle w:val="Brdtext"/>
              <w:spacing w:before="16" w:after="82"/>
              <w:jc w:val="right"/>
            </w:pPr>
            <w:r>
              <w:t>2024</w:t>
            </w:r>
          </w:p>
        </w:tc>
      </w:tr>
      <w:tr w:rsidR="00E97C1D" w:rsidTr="00E97C1D">
        <w:tc>
          <w:tcPr>
            <w:tcW w:w="3312" w:type="dxa"/>
          </w:tcPr>
          <w:p w:rsidR="00E97C1D" w:rsidRPr="009975B8" w:rsidRDefault="00E97C1D" w:rsidP="00E97C1D">
            <w:pPr>
              <w:pStyle w:val="Brdtext"/>
              <w:spacing w:before="16" w:after="82"/>
              <w:rPr>
                <w:b/>
              </w:rPr>
            </w:pPr>
            <w:r w:rsidRPr="009975B8">
              <w:rPr>
                <w:b/>
              </w:rPr>
              <w:t>Tillgångar</w:t>
            </w:r>
          </w:p>
        </w:tc>
        <w:tc>
          <w:tcPr>
            <w:tcW w:w="1134" w:type="dxa"/>
          </w:tcPr>
          <w:p w:rsidR="00E97C1D" w:rsidRDefault="00E97C1D" w:rsidP="00E97C1D">
            <w:pPr>
              <w:pStyle w:val="Brdtext"/>
              <w:spacing w:before="16" w:after="82"/>
              <w:jc w:val="right"/>
            </w:pPr>
          </w:p>
        </w:tc>
        <w:tc>
          <w:tcPr>
            <w:tcW w:w="1275" w:type="dxa"/>
          </w:tcPr>
          <w:p w:rsidR="00E97C1D" w:rsidRDefault="00E97C1D" w:rsidP="00E97C1D">
            <w:pPr>
              <w:pStyle w:val="Brdtext"/>
              <w:spacing w:before="16" w:after="82"/>
              <w:jc w:val="right"/>
            </w:pPr>
          </w:p>
        </w:tc>
        <w:tc>
          <w:tcPr>
            <w:tcW w:w="1276" w:type="dxa"/>
          </w:tcPr>
          <w:p w:rsidR="00E97C1D" w:rsidRDefault="00E97C1D" w:rsidP="00E97C1D">
            <w:pPr>
              <w:pStyle w:val="Brdtext"/>
              <w:spacing w:before="16" w:after="82"/>
              <w:jc w:val="right"/>
            </w:pPr>
          </w:p>
        </w:tc>
      </w:tr>
      <w:tr w:rsidR="000E34F6" w:rsidTr="00F15115">
        <w:tc>
          <w:tcPr>
            <w:tcW w:w="3312" w:type="dxa"/>
          </w:tcPr>
          <w:p w:rsidR="000E34F6" w:rsidRDefault="000E34F6" w:rsidP="000E34F6">
            <w:pPr>
              <w:pStyle w:val="Brdtext"/>
              <w:spacing w:before="16" w:after="82"/>
            </w:pPr>
            <w:r>
              <w:t>Anläggningstillgångar</w:t>
            </w:r>
          </w:p>
        </w:tc>
        <w:tc>
          <w:tcPr>
            <w:tcW w:w="1134" w:type="dxa"/>
          </w:tcPr>
          <w:p w:rsidR="000E34F6" w:rsidRPr="00D20029" w:rsidRDefault="000E34F6" w:rsidP="000E34F6">
            <w:pPr>
              <w:pStyle w:val="Brdtext"/>
              <w:spacing w:before="16" w:after="82"/>
              <w:jc w:val="right"/>
            </w:pPr>
            <w:r w:rsidRPr="00DB7BCE">
              <w:t>2 737</w:t>
            </w:r>
          </w:p>
        </w:tc>
        <w:tc>
          <w:tcPr>
            <w:tcW w:w="1275" w:type="dxa"/>
          </w:tcPr>
          <w:p w:rsidR="000E34F6" w:rsidRPr="00D20029" w:rsidRDefault="000E34F6" w:rsidP="000E34F6">
            <w:pPr>
              <w:pStyle w:val="Brdtext"/>
              <w:spacing w:before="16" w:after="82"/>
              <w:jc w:val="right"/>
            </w:pPr>
            <w:r w:rsidRPr="00DB7BCE">
              <w:t>2 749</w:t>
            </w:r>
          </w:p>
        </w:tc>
        <w:tc>
          <w:tcPr>
            <w:tcW w:w="1276" w:type="dxa"/>
          </w:tcPr>
          <w:p w:rsidR="000E34F6" w:rsidRPr="00D20029" w:rsidRDefault="000E34F6" w:rsidP="000E34F6">
            <w:pPr>
              <w:pStyle w:val="Brdtext"/>
              <w:spacing w:before="16" w:after="82"/>
              <w:jc w:val="right"/>
            </w:pPr>
            <w:r w:rsidRPr="00DB7BCE">
              <w:t>2 706</w:t>
            </w:r>
          </w:p>
        </w:tc>
      </w:tr>
      <w:tr w:rsidR="00BD2444" w:rsidTr="00F15115">
        <w:tc>
          <w:tcPr>
            <w:tcW w:w="3312" w:type="dxa"/>
          </w:tcPr>
          <w:p w:rsidR="00BD2444" w:rsidRDefault="00BD2444" w:rsidP="00BD2444">
            <w:pPr>
              <w:pStyle w:val="Brdtext"/>
              <w:spacing w:before="16" w:after="82"/>
            </w:pPr>
            <w:r>
              <w:t>Omsättningstillgångar</w:t>
            </w:r>
          </w:p>
        </w:tc>
        <w:tc>
          <w:tcPr>
            <w:tcW w:w="1134" w:type="dxa"/>
          </w:tcPr>
          <w:p w:rsidR="00BD2444" w:rsidRPr="00D20029" w:rsidRDefault="00BD2444" w:rsidP="00BD2444">
            <w:pPr>
              <w:pStyle w:val="Brdtext"/>
              <w:spacing w:before="16" w:after="82"/>
              <w:jc w:val="right"/>
            </w:pPr>
            <w:r w:rsidRPr="009B6763">
              <w:t>8 987</w:t>
            </w:r>
          </w:p>
        </w:tc>
        <w:tc>
          <w:tcPr>
            <w:tcW w:w="1275" w:type="dxa"/>
          </w:tcPr>
          <w:p w:rsidR="00BD2444" w:rsidRPr="00D20029" w:rsidRDefault="00BD2444" w:rsidP="00BD2444">
            <w:pPr>
              <w:pStyle w:val="Brdtext"/>
              <w:spacing w:before="16" w:after="82"/>
              <w:jc w:val="right"/>
            </w:pPr>
            <w:r w:rsidRPr="009B6763">
              <w:t>9 668</w:t>
            </w:r>
          </w:p>
        </w:tc>
        <w:tc>
          <w:tcPr>
            <w:tcW w:w="1276" w:type="dxa"/>
          </w:tcPr>
          <w:p w:rsidR="00BD2444" w:rsidRPr="00D20029" w:rsidRDefault="00BD2444" w:rsidP="00BD2444">
            <w:pPr>
              <w:pStyle w:val="Brdtext"/>
              <w:spacing w:before="16" w:after="82"/>
              <w:jc w:val="right"/>
            </w:pPr>
            <w:r w:rsidRPr="009B6763">
              <w:t>10 365</w:t>
            </w:r>
          </w:p>
        </w:tc>
      </w:tr>
      <w:tr w:rsidR="00BD2444" w:rsidTr="00F15115">
        <w:tc>
          <w:tcPr>
            <w:tcW w:w="3312" w:type="dxa"/>
          </w:tcPr>
          <w:p w:rsidR="00BD2444" w:rsidRPr="009975B8" w:rsidRDefault="00BD2444" w:rsidP="00BD2444">
            <w:pPr>
              <w:pStyle w:val="Brdtext"/>
              <w:spacing w:before="16" w:after="82"/>
              <w:rPr>
                <w:b/>
              </w:rPr>
            </w:pPr>
            <w:r w:rsidRPr="009975B8">
              <w:rPr>
                <w:b/>
              </w:rPr>
              <w:t>Summa tillgångar</w:t>
            </w:r>
          </w:p>
        </w:tc>
        <w:tc>
          <w:tcPr>
            <w:tcW w:w="1134" w:type="dxa"/>
          </w:tcPr>
          <w:p w:rsidR="00BD2444" w:rsidRPr="00BD2444" w:rsidRDefault="00BD2444" w:rsidP="00BD2444">
            <w:pPr>
              <w:pStyle w:val="Brdtext"/>
              <w:spacing w:before="16" w:after="82"/>
              <w:jc w:val="right"/>
              <w:rPr>
                <w:b/>
              </w:rPr>
            </w:pPr>
            <w:r w:rsidRPr="00BD2444">
              <w:rPr>
                <w:b/>
              </w:rPr>
              <w:t>11 724</w:t>
            </w:r>
          </w:p>
        </w:tc>
        <w:tc>
          <w:tcPr>
            <w:tcW w:w="1275" w:type="dxa"/>
          </w:tcPr>
          <w:p w:rsidR="00BD2444" w:rsidRPr="00BD2444" w:rsidRDefault="00BD2444" w:rsidP="00BD2444">
            <w:pPr>
              <w:pStyle w:val="Brdtext"/>
              <w:spacing w:before="16" w:after="82"/>
              <w:jc w:val="right"/>
              <w:rPr>
                <w:b/>
              </w:rPr>
            </w:pPr>
            <w:r w:rsidRPr="00BD2444">
              <w:rPr>
                <w:b/>
              </w:rPr>
              <w:t>12 417</w:t>
            </w:r>
          </w:p>
        </w:tc>
        <w:tc>
          <w:tcPr>
            <w:tcW w:w="1276" w:type="dxa"/>
          </w:tcPr>
          <w:p w:rsidR="00BD2444" w:rsidRPr="00BD2444" w:rsidRDefault="00BD2444" w:rsidP="00BD2444">
            <w:pPr>
              <w:pStyle w:val="Brdtext"/>
              <w:spacing w:before="16" w:after="82"/>
              <w:jc w:val="right"/>
              <w:rPr>
                <w:b/>
              </w:rPr>
            </w:pPr>
            <w:r w:rsidRPr="00BD2444">
              <w:rPr>
                <w:b/>
              </w:rPr>
              <w:t>13 071</w:t>
            </w:r>
          </w:p>
        </w:tc>
      </w:tr>
      <w:tr w:rsidR="00E97C1D" w:rsidTr="00E97C1D">
        <w:tc>
          <w:tcPr>
            <w:tcW w:w="3312" w:type="dxa"/>
          </w:tcPr>
          <w:p w:rsidR="00E97C1D" w:rsidRPr="009975B8" w:rsidRDefault="00E97C1D" w:rsidP="00E97C1D">
            <w:pPr>
              <w:pStyle w:val="Brdtext"/>
              <w:spacing w:before="16" w:after="82"/>
              <w:rPr>
                <w:b/>
              </w:rPr>
            </w:pPr>
            <w:r w:rsidRPr="009975B8">
              <w:rPr>
                <w:b/>
              </w:rPr>
              <w:t xml:space="preserve">Skulder och eget </w:t>
            </w:r>
            <w:r>
              <w:rPr>
                <w:b/>
              </w:rPr>
              <w:t>kapital</w:t>
            </w:r>
          </w:p>
        </w:tc>
        <w:tc>
          <w:tcPr>
            <w:tcW w:w="1134" w:type="dxa"/>
          </w:tcPr>
          <w:p w:rsidR="00E97C1D" w:rsidRPr="00D20029" w:rsidRDefault="00E97C1D" w:rsidP="00E97C1D">
            <w:pPr>
              <w:pStyle w:val="Brdtext"/>
              <w:spacing w:before="16" w:after="82"/>
              <w:jc w:val="right"/>
            </w:pPr>
          </w:p>
        </w:tc>
        <w:tc>
          <w:tcPr>
            <w:tcW w:w="1275" w:type="dxa"/>
          </w:tcPr>
          <w:p w:rsidR="00E97C1D" w:rsidRPr="00D20029" w:rsidRDefault="00E97C1D" w:rsidP="00E97C1D">
            <w:pPr>
              <w:pStyle w:val="Brdtext"/>
              <w:spacing w:before="16" w:after="82"/>
              <w:jc w:val="right"/>
            </w:pPr>
          </w:p>
        </w:tc>
        <w:tc>
          <w:tcPr>
            <w:tcW w:w="1276" w:type="dxa"/>
          </w:tcPr>
          <w:p w:rsidR="00E97C1D" w:rsidRPr="00D20029" w:rsidRDefault="00E97C1D" w:rsidP="00E97C1D">
            <w:pPr>
              <w:pStyle w:val="Brdtext"/>
              <w:spacing w:before="16" w:after="82"/>
              <w:jc w:val="right"/>
            </w:pPr>
          </w:p>
        </w:tc>
      </w:tr>
      <w:tr w:rsidR="00BD2444" w:rsidTr="00F15115">
        <w:tc>
          <w:tcPr>
            <w:tcW w:w="3312" w:type="dxa"/>
          </w:tcPr>
          <w:p w:rsidR="00BD2444" w:rsidRDefault="00BD2444" w:rsidP="00BD2444">
            <w:pPr>
              <w:pStyle w:val="Brdtext"/>
              <w:spacing w:before="16" w:after="82"/>
            </w:pPr>
            <w:r>
              <w:t>Eget kapital</w:t>
            </w:r>
          </w:p>
        </w:tc>
        <w:tc>
          <w:tcPr>
            <w:tcW w:w="1134" w:type="dxa"/>
          </w:tcPr>
          <w:p w:rsidR="00BD2444" w:rsidRPr="00D20029" w:rsidRDefault="00BD2444" w:rsidP="00BD2444">
            <w:pPr>
              <w:pStyle w:val="Brdtext"/>
              <w:spacing w:before="16" w:after="82"/>
              <w:jc w:val="right"/>
            </w:pPr>
            <w:r w:rsidRPr="00DF57E1">
              <w:t>4 877</w:t>
            </w:r>
          </w:p>
        </w:tc>
        <w:tc>
          <w:tcPr>
            <w:tcW w:w="1275" w:type="dxa"/>
          </w:tcPr>
          <w:p w:rsidR="00BD2444" w:rsidRPr="00D20029" w:rsidRDefault="00BD2444" w:rsidP="00BD2444">
            <w:pPr>
              <w:pStyle w:val="Brdtext"/>
              <w:spacing w:before="16" w:after="82"/>
              <w:jc w:val="right"/>
            </w:pPr>
            <w:r w:rsidRPr="00DF57E1">
              <w:t>5 471</w:t>
            </w:r>
          </w:p>
        </w:tc>
        <w:tc>
          <w:tcPr>
            <w:tcW w:w="1276" w:type="dxa"/>
          </w:tcPr>
          <w:p w:rsidR="00BD2444" w:rsidRPr="00D20029" w:rsidRDefault="00BD2444" w:rsidP="00BD2444">
            <w:pPr>
              <w:pStyle w:val="Brdtext"/>
              <w:spacing w:before="16" w:after="82"/>
              <w:jc w:val="right"/>
            </w:pPr>
            <w:r w:rsidRPr="00DF57E1">
              <w:t>6 002</w:t>
            </w:r>
          </w:p>
        </w:tc>
      </w:tr>
      <w:tr w:rsidR="00BD2444" w:rsidTr="00F15115">
        <w:tc>
          <w:tcPr>
            <w:tcW w:w="3312" w:type="dxa"/>
          </w:tcPr>
          <w:p w:rsidR="00BD2444" w:rsidRDefault="00BD2444" w:rsidP="00BD2444">
            <w:pPr>
              <w:pStyle w:val="Brdtext"/>
              <w:spacing w:before="16" w:after="82"/>
            </w:pPr>
            <w:r>
              <w:t>Årets resultat</w:t>
            </w:r>
          </w:p>
        </w:tc>
        <w:tc>
          <w:tcPr>
            <w:tcW w:w="1134" w:type="dxa"/>
          </w:tcPr>
          <w:p w:rsidR="00BD2444" w:rsidRPr="00D20029" w:rsidRDefault="00BD2444" w:rsidP="00BD2444">
            <w:pPr>
              <w:pStyle w:val="Brdtext"/>
              <w:spacing w:before="16" w:after="82"/>
              <w:jc w:val="right"/>
            </w:pPr>
            <w:r w:rsidRPr="00DF57E1">
              <w:t>594</w:t>
            </w:r>
          </w:p>
        </w:tc>
        <w:tc>
          <w:tcPr>
            <w:tcW w:w="1275" w:type="dxa"/>
          </w:tcPr>
          <w:p w:rsidR="00BD2444" w:rsidRPr="00D20029" w:rsidRDefault="00BD2444" w:rsidP="00BD2444">
            <w:pPr>
              <w:pStyle w:val="Brdtext"/>
              <w:spacing w:before="16" w:after="82"/>
              <w:jc w:val="right"/>
            </w:pPr>
            <w:r w:rsidRPr="00DF57E1">
              <w:t>531</w:t>
            </w:r>
          </w:p>
        </w:tc>
        <w:tc>
          <w:tcPr>
            <w:tcW w:w="1276" w:type="dxa"/>
          </w:tcPr>
          <w:p w:rsidR="00BD2444" w:rsidRPr="00D20029" w:rsidRDefault="00BD2444" w:rsidP="00BD2444">
            <w:pPr>
              <w:pStyle w:val="Brdtext"/>
              <w:spacing w:before="16" w:after="82"/>
              <w:jc w:val="right"/>
            </w:pPr>
            <w:r w:rsidRPr="00DF57E1">
              <w:t>477</w:t>
            </w:r>
          </w:p>
        </w:tc>
      </w:tr>
      <w:tr w:rsidR="000E34F6" w:rsidTr="00F15115">
        <w:tc>
          <w:tcPr>
            <w:tcW w:w="3312" w:type="dxa"/>
          </w:tcPr>
          <w:p w:rsidR="000E34F6" w:rsidRDefault="000E34F6" w:rsidP="000E34F6">
            <w:pPr>
              <w:pStyle w:val="Brdtext"/>
              <w:spacing w:before="16" w:after="82"/>
            </w:pPr>
            <w:r>
              <w:t>Avsättningar</w:t>
            </w:r>
          </w:p>
        </w:tc>
        <w:tc>
          <w:tcPr>
            <w:tcW w:w="1134" w:type="dxa"/>
          </w:tcPr>
          <w:p w:rsidR="000E34F6" w:rsidRPr="000E34F6" w:rsidRDefault="000E34F6" w:rsidP="000E34F6">
            <w:pPr>
              <w:pStyle w:val="Brdtext"/>
              <w:spacing w:before="16" w:after="82"/>
              <w:jc w:val="right"/>
            </w:pPr>
            <w:r w:rsidRPr="000E34F6">
              <w:t>4 117</w:t>
            </w:r>
          </w:p>
        </w:tc>
        <w:tc>
          <w:tcPr>
            <w:tcW w:w="1275" w:type="dxa"/>
          </w:tcPr>
          <w:p w:rsidR="000E34F6" w:rsidRPr="000E34F6" w:rsidRDefault="000E34F6" w:rsidP="000E34F6">
            <w:pPr>
              <w:pStyle w:val="Brdtext"/>
              <w:spacing w:before="16" w:after="82"/>
              <w:jc w:val="right"/>
            </w:pPr>
            <w:r w:rsidRPr="00F15115">
              <w:t>4 279</w:t>
            </w:r>
          </w:p>
        </w:tc>
        <w:tc>
          <w:tcPr>
            <w:tcW w:w="1276" w:type="dxa"/>
          </w:tcPr>
          <w:p w:rsidR="000E34F6" w:rsidRPr="000E34F6" w:rsidRDefault="000E34F6" w:rsidP="000E34F6">
            <w:pPr>
              <w:pStyle w:val="Brdtext"/>
              <w:spacing w:before="16" w:after="82"/>
              <w:jc w:val="right"/>
            </w:pPr>
            <w:r w:rsidRPr="00F15115">
              <w:t>4 456</w:t>
            </w:r>
          </w:p>
        </w:tc>
      </w:tr>
      <w:tr w:rsidR="00804877" w:rsidTr="00FE0E22">
        <w:tc>
          <w:tcPr>
            <w:tcW w:w="3312" w:type="dxa"/>
          </w:tcPr>
          <w:p w:rsidR="00804877" w:rsidRDefault="00804877" w:rsidP="00804877">
            <w:pPr>
              <w:pStyle w:val="Brdtext"/>
              <w:spacing w:before="16" w:after="82"/>
            </w:pPr>
            <w:r>
              <w:t>Långfristiga skulder</w:t>
            </w:r>
          </w:p>
        </w:tc>
        <w:tc>
          <w:tcPr>
            <w:tcW w:w="1134" w:type="dxa"/>
            <w:vAlign w:val="bottom"/>
          </w:tcPr>
          <w:p w:rsidR="00804877" w:rsidRPr="00D20029" w:rsidRDefault="00804877" w:rsidP="00804877">
            <w:pPr>
              <w:pStyle w:val="Brdtext"/>
              <w:spacing w:before="16" w:after="82"/>
              <w:jc w:val="right"/>
            </w:pPr>
            <w:r>
              <w:rPr>
                <w:szCs w:val="20"/>
              </w:rPr>
              <w:t>36</w:t>
            </w:r>
          </w:p>
        </w:tc>
        <w:tc>
          <w:tcPr>
            <w:tcW w:w="1275" w:type="dxa"/>
            <w:vAlign w:val="bottom"/>
          </w:tcPr>
          <w:p w:rsidR="00804877" w:rsidRPr="00D20029" w:rsidRDefault="00804877" w:rsidP="00804877">
            <w:pPr>
              <w:pStyle w:val="Brdtext"/>
              <w:spacing w:before="16" w:after="82"/>
              <w:jc w:val="right"/>
            </w:pPr>
            <w:r>
              <w:rPr>
                <w:szCs w:val="20"/>
              </w:rPr>
              <w:t>36</w:t>
            </w:r>
          </w:p>
        </w:tc>
        <w:tc>
          <w:tcPr>
            <w:tcW w:w="1276" w:type="dxa"/>
            <w:vAlign w:val="bottom"/>
          </w:tcPr>
          <w:p w:rsidR="00804877" w:rsidRPr="00D20029" w:rsidRDefault="00804877" w:rsidP="00804877">
            <w:pPr>
              <w:pStyle w:val="Brdtext"/>
              <w:spacing w:before="16" w:after="82"/>
              <w:jc w:val="right"/>
            </w:pPr>
            <w:r>
              <w:rPr>
                <w:szCs w:val="20"/>
              </w:rPr>
              <w:t>36</w:t>
            </w:r>
          </w:p>
        </w:tc>
      </w:tr>
      <w:tr w:rsidR="00804877" w:rsidTr="00FE0E22">
        <w:tc>
          <w:tcPr>
            <w:tcW w:w="3312" w:type="dxa"/>
          </w:tcPr>
          <w:p w:rsidR="00804877" w:rsidRDefault="00804877" w:rsidP="00804877">
            <w:pPr>
              <w:pStyle w:val="Brdtext"/>
              <w:spacing w:before="16" w:after="82"/>
            </w:pPr>
            <w:r>
              <w:t>Kortfristiga skulder</w:t>
            </w:r>
          </w:p>
        </w:tc>
        <w:tc>
          <w:tcPr>
            <w:tcW w:w="1134" w:type="dxa"/>
            <w:vAlign w:val="bottom"/>
          </w:tcPr>
          <w:p w:rsidR="00804877" w:rsidRPr="00D20029" w:rsidRDefault="00804877" w:rsidP="00804877">
            <w:pPr>
              <w:pStyle w:val="Brdtext"/>
              <w:spacing w:before="16" w:after="82"/>
              <w:jc w:val="right"/>
            </w:pPr>
            <w:r>
              <w:rPr>
                <w:szCs w:val="20"/>
              </w:rPr>
              <w:t>2 100</w:t>
            </w:r>
          </w:p>
        </w:tc>
        <w:tc>
          <w:tcPr>
            <w:tcW w:w="1275" w:type="dxa"/>
            <w:vAlign w:val="bottom"/>
          </w:tcPr>
          <w:p w:rsidR="00804877" w:rsidRPr="00D20029" w:rsidRDefault="00804877" w:rsidP="00804877">
            <w:pPr>
              <w:pStyle w:val="Brdtext"/>
              <w:spacing w:before="16" w:after="82"/>
              <w:jc w:val="right"/>
            </w:pPr>
            <w:r>
              <w:rPr>
                <w:szCs w:val="20"/>
              </w:rPr>
              <w:t>2 100</w:t>
            </w:r>
          </w:p>
        </w:tc>
        <w:tc>
          <w:tcPr>
            <w:tcW w:w="1276" w:type="dxa"/>
            <w:vAlign w:val="bottom"/>
          </w:tcPr>
          <w:p w:rsidR="00804877" w:rsidRPr="00D20029" w:rsidRDefault="00804877" w:rsidP="00804877">
            <w:pPr>
              <w:pStyle w:val="Brdtext"/>
              <w:spacing w:before="16" w:after="82"/>
              <w:jc w:val="right"/>
            </w:pPr>
            <w:r>
              <w:rPr>
                <w:szCs w:val="20"/>
              </w:rPr>
              <w:t>2 100</w:t>
            </w:r>
          </w:p>
        </w:tc>
      </w:tr>
      <w:tr w:rsidR="00BD2444" w:rsidTr="00F15115">
        <w:tc>
          <w:tcPr>
            <w:tcW w:w="3312" w:type="dxa"/>
          </w:tcPr>
          <w:p w:rsidR="00BD2444" w:rsidRPr="009975B8" w:rsidRDefault="00BD2444" w:rsidP="00BD2444">
            <w:pPr>
              <w:pStyle w:val="Brdtext"/>
              <w:spacing w:before="16" w:after="82"/>
              <w:rPr>
                <w:b/>
              </w:rPr>
            </w:pPr>
            <w:r w:rsidRPr="009975B8">
              <w:rPr>
                <w:b/>
              </w:rPr>
              <w:t xml:space="preserve">Summa skulder och eget </w:t>
            </w:r>
            <w:r>
              <w:rPr>
                <w:b/>
              </w:rPr>
              <w:t>k</w:t>
            </w:r>
            <w:r w:rsidRPr="009975B8">
              <w:rPr>
                <w:b/>
              </w:rPr>
              <w:t>apital</w:t>
            </w:r>
          </w:p>
        </w:tc>
        <w:tc>
          <w:tcPr>
            <w:tcW w:w="1134" w:type="dxa"/>
          </w:tcPr>
          <w:p w:rsidR="00BD2444" w:rsidRPr="00BD2444" w:rsidRDefault="00BD2444" w:rsidP="00BD2444">
            <w:pPr>
              <w:pStyle w:val="Brdtext"/>
              <w:spacing w:before="16" w:after="82"/>
              <w:jc w:val="right"/>
              <w:rPr>
                <w:b/>
              </w:rPr>
            </w:pPr>
            <w:r w:rsidRPr="00BD2444">
              <w:rPr>
                <w:b/>
              </w:rPr>
              <w:t>11 724</w:t>
            </w:r>
          </w:p>
        </w:tc>
        <w:tc>
          <w:tcPr>
            <w:tcW w:w="1275" w:type="dxa"/>
          </w:tcPr>
          <w:p w:rsidR="00BD2444" w:rsidRPr="00BD2444" w:rsidRDefault="00BD2444" w:rsidP="00BD2444">
            <w:pPr>
              <w:pStyle w:val="Brdtext"/>
              <w:spacing w:before="16" w:after="82"/>
              <w:jc w:val="right"/>
              <w:rPr>
                <w:b/>
              </w:rPr>
            </w:pPr>
            <w:r w:rsidRPr="00BD2444">
              <w:rPr>
                <w:b/>
              </w:rPr>
              <w:t>12 417</w:t>
            </w:r>
          </w:p>
        </w:tc>
        <w:tc>
          <w:tcPr>
            <w:tcW w:w="1276" w:type="dxa"/>
          </w:tcPr>
          <w:p w:rsidR="00BD2444" w:rsidRPr="00BD2444" w:rsidRDefault="00BD2444" w:rsidP="00BD2444">
            <w:pPr>
              <w:pStyle w:val="Brdtext"/>
              <w:spacing w:before="16" w:after="82"/>
              <w:jc w:val="right"/>
              <w:rPr>
                <w:b/>
              </w:rPr>
            </w:pPr>
            <w:r w:rsidRPr="00BD2444">
              <w:rPr>
                <w:b/>
              </w:rPr>
              <w:t>13 071</w:t>
            </w:r>
          </w:p>
        </w:tc>
      </w:tr>
      <w:tr w:rsidR="00E97C1D" w:rsidTr="00E97C1D">
        <w:tc>
          <w:tcPr>
            <w:tcW w:w="3312" w:type="dxa"/>
          </w:tcPr>
          <w:p w:rsidR="00E97C1D" w:rsidRPr="009975B8" w:rsidRDefault="00E97C1D" w:rsidP="00E97C1D">
            <w:pPr>
              <w:pStyle w:val="Brdtext"/>
              <w:spacing w:before="16" w:after="82"/>
              <w:rPr>
                <w:b/>
              </w:rPr>
            </w:pPr>
          </w:p>
        </w:tc>
        <w:tc>
          <w:tcPr>
            <w:tcW w:w="1134" w:type="dxa"/>
          </w:tcPr>
          <w:p w:rsidR="00E97C1D" w:rsidRPr="00D20029" w:rsidRDefault="00E97C1D" w:rsidP="00E97C1D">
            <w:pPr>
              <w:pStyle w:val="Brdtext"/>
              <w:spacing w:before="16" w:after="82"/>
              <w:jc w:val="right"/>
              <w:rPr>
                <w:b/>
              </w:rPr>
            </w:pPr>
          </w:p>
        </w:tc>
        <w:tc>
          <w:tcPr>
            <w:tcW w:w="1275" w:type="dxa"/>
          </w:tcPr>
          <w:p w:rsidR="00E97C1D" w:rsidRPr="00D20029" w:rsidRDefault="00E97C1D" w:rsidP="00E97C1D">
            <w:pPr>
              <w:pStyle w:val="Brdtext"/>
              <w:spacing w:before="16" w:after="82"/>
              <w:jc w:val="right"/>
              <w:rPr>
                <w:b/>
              </w:rPr>
            </w:pPr>
          </w:p>
        </w:tc>
        <w:tc>
          <w:tcPr>
            <w:tcW w:w="1276" w:type="dxa"/>
          </w:tcPr>
          <w:p w:rsidR="00E97C1D" w:rsidRPr="00D20029" w:rsidRDefault="00E97C1D" w:rsidP="00E97C1D">
            <w:pPr>
              <w:pStyle w:val="Brdtext"/>
              <w:spacing w:before="16" w:after="82"/>
              <w:jc w:val="right"/>
              <w:rPr>
                <w:b/>
              </w:rPr>
            </w:pPr>
          </w:p>
        </w:tc>
      </w:tr>
      <w:tr w:rsidR="00E97C1D" w:rsidTr="00E97C1D">
        <w:tc>
          <w:tcPr>
            <w:tcW w:w="3312" w:type="dxa"/>
          </w:tcPr>
          <w:p w:rsidR="00E97C1D" w:rsidRPr="009975B8" w:rsidRDefault="00E97C1D" w:rsidP="00E97C1D">
            <w:pPr>
              <w:pStyle w:val="Brdtext"/>
              <w:spacing w:before="16" w:after="82"/>
              <w:rPr>
                <w:b/>
              </w:rPr>
            </w:pPr>
            <w:r>
              <w:rPr>
                <w:b/>
              </w:rPr>
              <w:t>Ansvarsförbindelse pensioner</w:t>
            </w:r>
          </w:p>
        </w:tc>
        <w:tc>
          <w:tcPr>
            <w:tcW w:w="1134" w:type="dxa"/>
          </w:tcPr>
          <w:p w:rsidR="00E97C1D" w:rsidRPr="00D20029" w:rsidRDefault="00E97C1D" w:rsidP="00E97C1D">
            <w:pPr>
              <w:pStyle w:val="Brdtext"/>
              <w:spacing w:before="16" w:after="82"/>
              <w:jc w:val="right"/>
              <w:rPr>
                <w:b/>
              </w:rPr>
            </w:pPr>
          </w:p>
        </w:tc>
        <w:tc>
          <w:tcPr>
            <w:tcW w:w="1275" w:type="dxa"/>
          </w:tcPr>
          <w:p w:rsidR="00E97C1D" w:rsidRPr="00D20029" w:rsidRDefault="00E97C1D" w:rsidP="00E271E2">
            <w:pPr>
              <w:pStyle w:val="Brdtext"/>
              <w:spacing w:before="16" w:after="82"/>
              <w:jc w:val="right"/>
              <w:rPr>
                <w:b/>
              </w:rPr>
            </w:pPr>
          </w:p>
        </w:tc>
        <w:tc>
          <w:tcPr>
            <w:tcW w:w="1276" w:type="dxa"/>
          </w:tcPr>
          <w:p w:rsidR="00E97C1D" w:rsidRPr="00D20029" w:rsidRDefault="00E97C1D" w:rsidP="00E97C1D">
            <w:pPr>
              <w:pStyle w:val="Brdtext"/>
              <w:spacing w:before="16" w:after="82"/>
              <w:jc w:val="right"/>
              <w:rPr>
                <w:b/>
              </w:rPr>
            </w:pPr>
          </w:p>
        </w:tc>
      </w:tr>
      <w:tr w:rsidR="00804877" w:rsidRPr="009B6F64" w:rsidTr="00FE0E22">
        <w:tc>
          <w:tcPr>
            <w:tcW w:w="3312" w:type="dxa"/>
          </w:tcPr>
          <w:p w:rsidR="00804877" w:rsidRPr="009B6F64" w:rsidRDefault="00804877" w:rsidP="00804877">
            <w:pPr>
              <w:pStyle w:val="Brdtext"/>
              <w:spacing w:before="16" w:after="82"/>
            </w:pPr>
            <w:r w:rsidRPr="009B6F64">
              <w:t>Soliditet blandmodell, %</w:t>
            </w:r>
          </w:p>
        </w:tc>
        <w:tc>
          <w:tcPr>
            <w:tcW w:w="1134" w:type="dxa"/>
            <w:vAlign w:val="bottom"/>
          </w:tcPr>
          <w:p w:rsidR="00804877" w:rsidRPr="00D20029" w:rsidRDefault="00804877" w:rsidP="00804877">
            <w:pPr>
              <w:pStyle w:val="Brdtext"/>
              <w:spacing w:before="16" w:after="82"/>
              <w:jc w:val="right"/>
            </w:pPr>
            <w:r>
              <w:rPr>
                <w:szCs w:val="20"/>
              </w:rPr>
              <w:t>47</w:t>
            </w:r>
          </w:p>
        </w:tc>
        <w:tc>
          <w:tcPr>
            <w:tcW w:w="1275" w:type="dxa"/>
            <w:vAlign w:val="bottom"/>
          </w:tcPr>
          <w:p w:rsidR="00804877" w:rsidRPr="00D20029" w:rsidRDefault="00804877" w:rsidP="00804877">
            <w:pPr>
              <w:pStyle w:val="Brdtext"/>
              <w:spacing w:before="16" w:after="82"/>
              <w:jc w:val="right"/>
            </w:pPr>
            <w:r>
              <w:rPr>
                <w:szCs w:val="20"/>
              </w:rPr>
              <w:t>48</w:t>
            </w:r>
          </w:p>
        </w:tc>
        <w:tc>
          <w:tcPr>
            <w:tcW w:w="1276" w:type="dxa"/>
            <w:vAlign w:val="bottom"/>
          </w:tcPr>
          <w:p w:rsidR="00804877" w:rsidRPr="00D20029" w:rsidRDefault="00804877" w:rsidP="00804877">
            <w:pPr>
              <w:pStyle w:val="Brdtext"/>
              <w:spacing w:before="16" w:after="82"/>
              <w:jc w:val="right"/>
            </w:pPr>
            <w:r>
              <w:rPr>
                <w:szCs w:val="20"/>
              </w:rPr>
              <w:t>50</w:t>
            </w:r>
          </w:p>
        </w:tc>
      </w:tr>
      <w:tr w:rsidR="00804877" w:rsidRPr="009B6F64" w:rsidTr="00FE0E22">
        <w:tc>
          <w:tcPr>
            <w:tcW w:w="3312" w:type="dxa"/>
          </w:tcPr>
          <w:p w:rsidR="00804877" w:rsidRPr="009B6F64" w:rsidRDefault="00804877" w:rsidP="00804877">
            <w:pPr>
              <w:pStyle w:val="Brdtext"/>
              <w:spacing w:before="16" w:after="82"/>
            </w:pPr>
            <w:r w:rsidRPr="009B6F64">
              <w:t>Soliditet fullfondering, %</w:t>
            </w:r>
          </w:p>
        </w:tc>
        <w:tc>
          <w:tcPr>
            <w:tcW w:w="1134" w:type="dxa"/>
            <w:vAlign w:val="bottom"/>
          </w:tcPr>
          <w:p w:rsidR="00804877" w:rsidRPr="00D20029" w:rsidRDefault="00804877" w:rsidP="00F15115">
            <w:pPr>
              <w:pStyle w:val="Brdtext"/>
              <w:spacing w:before="16" w:after="82"/>
              <w:jc w:val="right"/>
            </w:pPr>
            <w:r>
              <w:rPr>
                <w:szCs w:val="20"/>
              </w:rPr>
              <w:t>1</w:t>
            </w:r>
            <w:r w:rsidR="00F15115">
              <w:rPr>
                <w:szCs w:val="20"/>
              </w:rPr>
              <w:t>4</w:t>
            </w:r>
          </w:p>
        </w:tc>
        <w:tc>
          <w:tcPr>
            <w:tcW w:w="1275" w:type="dxa"/>
            <w:vAlign w:val="bottom"/>
          </w:tcPr>
          <w:p w:rsidR="00804877" w:rsidRPr="00D20029" w:rsidRDefault="00F15115" w:rsidP="00804877">
            <w:pPr>
              <w:pStyle w:val="Brdtext"/>
              <w:spacing w:before="16" w:after="82"/>
              <w:jc w:val="right"/>
            </w:pPr>
            <w:r>
              <w:rPr>
                <w:szCs w:val="20"/>
              </w:rPr>
              <w:t>19</w:t>
            </w:r>
          </w:p>
        </w:tc>
        <w:tc>
          <w:tcPr>
            <w:tcW w:w="1276" w:type="dxa"/>
            <w:vAlign w:val="bottom"/>
          </w:tcPr>
          <w:p w:rsidR="00804877" w:rsidRPr="00D20029" w:rsidRDefault="00F15115" w:rsidP="00804877">
            <w:pPr>
              <w:pStyle w:val="Brdtext"/>
              <w:spacing w:before="16" w:after="82"/>
              <w:jc w:val="right"/>
            </w:pPr>
            <w:r>
              <w:rPr>
                <w:szCs w:val="20"/>
              </w:rPr>
              <w:t>23</w:t>
            </w:r>
          </w:p>
        </w:tc>
      </w:tr>
    </w:tbl>
    <w:p w:rsidR="00E97C1D" w:rsidRDefault="000E34F6" w:rsidP="00E97C1D">
      <w:pPr>
        <w:pStyle w:val="Rubrik2"/>
      </w:pPr>
      <w:r>
        <w:t xml:space="preserve"> </w:t>
      </w:r>
      <w:r w:rsidR="00E97C1D">
        <w:br w:type="page"/>
      </w:r>
    </w:p>
    <w:p w:rsidR="00E97C1D" w:rsidRPr="00C862AF" w:rsidRDefault="00E97C1D" w:rsidP="00E97C1D">
      <w:pPr>
        <w:pStyle w:val="Rubrik2"/>
      </w:pPr>
      <w:bookmarkStart w:id="88" w:name="_Toc83903694"/>
      <w:r>
        <w:lastRenderedPageBreak/>
        <w:t>F</w:t>
      </w:r>
      <w:r w:rsidRPr="00C862AF">
        <w:t>inansieringsbudget</w:t>
      </w:r>
      <w:bookmarkEnd w:id="88"/>
    </w:p>
    <w:tbl>
      <w:tblPr>
        <w:tblStyle w:val="RegionNorrbotten"/>
        <w:tblW w:w="6850" w:type="dxa"/>
        <w:tblLook w:val="04A0" w:firstRow="1" w:lastRow="0" w:firstColumn="1" w:lastColumn="0" w:noHBand="0" w:noVBand="1"/>
      </w:tblPr>
      <w:tblGrid>
        <w:gridCol w:w="4702"/>
        <w:gridCol w:w="716"/>
        <w:gridCol w:w="716"/>
        <w:gridCol w:w="71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4702" w:type="dxa"/>
          </w:tcPr>
          <w:p w:rsidR="00E97C1D" w:rsidRPr="009975B8" w:rsidRDefault="00E97C1D" w:rsidP="00E97C1D">
            <w:pPr>
              <w:pStyle w:val="Brdtext"/>
              <w:spacing w:before="16" w:after="84"/>
              <w:rPr>
                <w:szCs w:val="20"/>
              </w:rPr>
            </w:pPr>
            <w:r>
              <w:rPr>
                <w:szCs w:val="20"/>
              </w:rPr>
              <w:t>Mnkr</w:t>
            </w:r>
          </w:p>
        </w:tc>
        <w:tc>
          <w:tcPr>
            <w:tcW w:w="716" w:type="dxa"/>
          </w:tcPr>
          <w:p w:rsidR="00E97C1D" w:rsidRPr="009975B8" w:rsidRDefault="00E97C1D" w:rsidP="008771A8">
            <w:pPr>
              <w:pStyle w:val="Brdtext"/>
              <w:spacing w:before="16" w:after="84"/>
              <w:jc w:val="right"/>
              <w:rPr>
                <w:szCs w:val="20"/>
              </w:rPr>
            </w:pPr>
            <w:r>
              <w:rPr>
                <w:szCs w:val="20"/>
              </w:rPr>
              <w:t>202</w:t>
            </w:r>
            <w:r w:rsidR="008771A8">
              <w:rPr>
                <w:szCs w:val="20"/>
              </w:rPr>
              <w:t>2</w:t>
            </w:r>
          </w:p>
        </w:tc>
        <w:tc>
          <w:tcPr>
            <w:tcW w:w="716" w:type="dxa"/>
          </w:tcPr>
          <w:p w:rsidR="00E97C1D" w:rsidRPr="009975B8" w:rsidRDefault="008771A8" w:rsidP="00E97C1D">
            <w:pPr>
              <w:pStyle w:val="Brdtext"/>
              <w:spacing w:before="16" w:after="84"/>
              <w:jc w:val="right"/>
              <w:rPr>
                <w:szCs w:val="20"/>
              </w:rPr>
            </w:pPr>
            <w:r>
              <w:rPr>
                <w:szCs w:val="20"/>
              </w:rPr>
              <w:t>2023</w:t>
            </w:r>
          </w:p>
        </w:tc>
        <w:tc>
          <w:tcPr>
            <w:tcW w:w="716" w:type="dxa"/>
          </w:tcPr>
          <w:p w:rsidR="00E97C1D" w:rsidRPr="009975B8" w:rsidRDefault="008771A8" w:rsidP="00E97C1D">
            <w:pPr>
              <w:pStyle w:val="Brdtext"/>
              <w:spacing w:before="16" w:after="84"/>
              <w:jc w:val="right"/>
              <w:rPr>
                <w:szCs w:val="20"/>
              </w:rPr>
            </w:pPr>
            <w:r>
              <w:rPr>
                <w:szCs w:val="20"/>
              </w:rPr>
              <w:t>2024</w:t>
            </w:r>
          </w:p>
        </w:tc>
      </w:tr>
      <w:tr w:rsidR="00E97C1D" w:rsidTr="00E97C1D">
        <w:tc>
          <w:tcPr>
            <w:tcW w:w="4702" w:type="dxa"/>
          </w:tcPr>
          <w:p w:rsidR="00E97C1D" w:rsidRPr="009B6F64" w:rsidRDefault="00E97C1D" w:rsidP="00E97C1D">
            <w:pPr>
              <w:pStyle w:val="Brdtext"/>
              <w:spacing w:before="16" w:after="84"/>
              <w:rPr>
                <w:b/>
                <w:szCs w:val="20"/>
              </w:rPr>
            </w:pPr>
            <w:r>
              <w:rPr>
                <w:b/>
                <w:szCs w:val="20"/>
              </w:rPr>
              <w:t>DEN LÖPANDE VERKSAMHETEN</w:t>
            </w:r>
          </w:p>
        </w:tc>
        <w:tc>
          <w:tcPr>
            <w:tcW w:w="716" w:type="dxa"/>
          </w:tcPr>
          <w:p w:rsidR="00E97C1D" w:rsidRPr="009975B8" w:rsidRDefault="00E97C1D" w:rsidP="00E97C1D">
            <w:pPr>
              <w:pStyle w:val="Brdtext"/>
              <w:spacing w:before="16" w:after="84"/>
              <w:jc w:val="right"/>
              <w:rPr>
                <w:szCs w:val="20"/>
              </w:rPr>
            </w:pPr>
          </w:p>
        </w:tc>
        <w:tc>
          <w:tcPr>
            <w:tcW w:w="716" w:type="dxa"/>
          </w:tcPr>
          <w:p w:rsidR="00E97C1D" w:rsidRPr="009975B8" w:rsidRDefault="00E97C1D" w:rsidP="00E97C1D">
            <w:pPr>
              <w:pStyle w:val="Brdtext"/>
              <w:spacing w:before="16" w:after="84"/>
              <w:jc w:val="right"/>
              <w:rPr>
                <w:szCs w:val="20"/>
              </w:rPr>
            </w:pPr>
          </w:p>
        </w:tc>
        <w:tc>
          <w:tcPr>
            <w:tcW w:w="716" w:type="dxa"/>
          </w:tcPr>
          <w:p w:rsidR="00E97C1D" w:rsidRPr="009975B8" w:rsidRDefault="00E97C1D" w:rsidP="00E97C1D">
            <w:pPr>
              <w:pStyle w:val="Brdtext"/>
              <w:spacing w:before="16" w:after="84"/>
              <w:jc w:val="right"/>
              <w:rPr>
                <w:szCs w:val="20"/>
              </w:rPr>
            </w:pPr>
          </w:p>
        </w:tc>
      </w:tr>
      <w:tr w:rsidR="00E104A2" w:rsidTr="00E104A2">
        <w:tc>
          <w:tcPr>
            <w:tcW w:w="4702" w:type="dxa"/>
          </w:tcPr>
          <w:p w:rsidR="00E104A2" w:rsidRPr="009975B8" w:rsidRDefault="00E104A2" w:rsidP="00E104A2">
            <w:pPr>
              <w:pStyle w:val="Brdtext"/>
              <w:spacing w:before="16" w:after="84"/>
              <w:rPr>
                <w:szCs w:val="20"/>
              </w:rPr>
            </w:pPr>
            <w:r w:rsidRPr="009975B8">
              <w:rPr>
                <w:szCs w:val="20"/>
              </w:rPr>
              <w:t>Årets resultat</w:t>
            </w:r>
          </w:p>
        </w:tc>
        <w:tc>
          <w:tcPr>
            <w:tcW w:w="716" w:type="dxa"/>
            <w:vAlign w:val="bottom"/>
          </w:tcPr>
          <w:p w:rsidR="00E104A2" w:rsidRPr="00E104A2" w:rsidRDefault="00E104A2" w:rsidP="00E104A2">
            <w:pPr>
              <w:pStyle w:val="Brdtext"/>
              <w:spacing w:before="16" w:after="84"/>
              <w:jc w:val="right"/>
              <w:rPr>
                <w:b/>
                <w:szCs w:val="20"/>
              </w:rPr>
            </w:pPr>
            <w:r w:rsidRPr="00E104A2">
              <w:rPr>
                <w:b/>
              </w:rPr>
              <w:t>594</w:t>
            </w:r>
          </w:p>
        </w:tc>
        <w:tc>
          <w:tcPr>
            <w:tcW w:w="716" w:type="dxa"/>
            <w:vAlign w:val="bottom"/>
          </w:tcPr>
          <w:p w:rsidR="00E104A2" w:rsidRPr="00E104A2" w:rsidRDefault="00E104A2" w:rsidP="00E104A2">
            <w:pPr>
              <w:pStyle w:val="Brdtext"/>
              <w:spacing w:before="16" w:after="84"/>
              <w:jc w:val="right"/>
              <w:rPr>
                <w:b/>
                <w:szCs w:val="20"/>
              </w:rPr>
            </w:pPr>
            <w:r w:rsidRPr="00E104A2">
              <w:rPr>
                <w:b/>
              </w:rPr>
              <w:t>531</w:t>
            </w:r>
          </w:p>
        </w:tc>
        <w:tc>
          <w:tcPr>
            <w:tcW w:w="716" w:type="dxa"/>
            <w:vAlign w:val="bottom"/>
          </w:tcPr>
          <w:p w:rsidR="00E104A2" w:rsidRPr="00E104A2" w:rsidRDefault="00E104A2" w:rsidP="00E104A2">
            <w:pPr>
              <w:pStyle w:val="Brdtext"/>
              <w:spacing w:before="16" w:after="84"/>
              <w:jc w:val="right"/>
              <w:rPr>
                <w:b/>
                <w:szCs w:val="20"/>
              </w:rPr>
            </w:pPr>
            <w:r w:rsidRPr="00E104A2">
              <w:rPr>
                <w:b/>
              </w:rPr>
              <w:t>477</w:t>
            </w:r>
          </w:p>
        </w:tc>
      </w:tr>
      <w:tr w:rsidR="00493CF0" w:rsidTr="00E104A2">
        <w:tc>
          <w:tcPr>
            <w:tcW w:w="4702" w:type="dxa"/>
          </w:tcPr>
          <w:p w:rsidR="00493CF0" w:rsidRPr="00C911B7" w:rsidRDefault="00493CF0" w:rsidP="00493CF0">
            <w:pPr>
              <w:pStyle w:val="Brdtext"/>
              <w:spacing w:before="16" w:after="84"/>
              <w:rPr>
                <w:szCs w:val="20"/>
              </w:rPr>
            </w:pPr>
            <w:r w:rsidRPr="00C911B7">
              <w:rPr>
                <w:szCs w:val="20"/>
              </w:rPr>
              <w:t>Justering för ej likvidpåverkande poster</w:t>
            </w:r>
          </w:p>
        </w:tc>
        <w:tc>
          <w:tcPr>
            <w:tcW w:w="716" w:type="dxa"/>
            <w:vAlign w:val="bottom"/>
          </w:tcPr>
          <w:p w:rsidR="00493CF0" w:rsidRPr="00C911B7" w:rsidRDefault="00493CF0" w:rsidP="00E104A2">
            <w:pPr>
              <w:pStyle w:val="Brdtext"/>
              <w:spacing w:before="16" w:after="84"/>
              <w:jc w:val="right"/>
              <w:rPr>
                <w:szCs w:val="20"/>
              </w:rPr>
            </w:pPr>
            <w:r>
              <w:rPr>
                <w:szCs w:val="20"/>
              </w:rPr>
              <w:t>23</w:t>
            </w:r>
            <w:r w:rsidR="00F15115">
              <w:rPr>
                <w:szCs w:val="20"/>
              </w:rPr>
              <w:t>8</w:t>
            </w:r>
          </w:p>
        </w:tc>
        <w:tc>
          <w:tcPr>
            <w:tcW w:w="716" w:type="dxa"/>
            <w:vAlign w:val="bottom"/>
          </w:tcPr>
          <w:p w:rsidR="00493CF0" w:rsidRPr="00C911B7" w:rsidRDefault="00493CF0" w:rsidP="00E104A2">
            <w:pPr>
              <w:pStyle w:val="Brdtext"/>
              <w:spacing w:before="16" w:after="84"/>
              <w:jc w:val="right"/>
              <w:rPr>
                <w:szCs w:val="20"/>
              </w:rPr>
            </w:pPr>
            <w:r>
              <w:rPr>
                <w:szCs w:val="20"/>
              </w:rPr>
              <w:t>23</w:t>
            </w:r>
            <w:r w:rsidR="00F15115">
              <w:rPr>
                <w:szCs w:val="20"/>
              </w:rPr>
              <w:t>0</w:t>
            </w:r>
          </w:p>
        </w:tc>
        <w:tc>
          <w:tcPr>
            <w:tcW w:w="716" w:type="dxa"/>
            <w:vAlign w:val="bottom"/>
          </w:tcPr>
          <w:p w:rsidR="00493CF0" w:rsidRPr="00C911B7" w:rsidRDefault="00493CF0" w:rsidP="00E104A2">
            <w:pPr>
              <w:pStyle w:val="Brdtext"/>
              <w:spacing w:before="16" w:after="84"/>
              <w:jc w:val="right"/>
              <w:rPr>
                <w:szCs w:val="20"/>
              </w:rPr>
            </w:pPr>
            <w:r>
              <w:rPr>
                <w:szCs w:val="20"/>
              </w:rPr>
              <w:t>25</w:t>
            </w:r>
            <w:r w:rsidR="00F15115">
              <w:rPr>
                <w:szCs w:val="20"/>
              </w:rPr>
              <w:t>2</w:t>
            </w:r>
          </w:p>
        </w:tc>
      </w:tr>
      <w:tr w:rsidR="00493CF0" w:rsidTr="00E104A2">
        <w:tc>
          <w:tcPr>
            <w:tcW w:w="4702" w:type="dxa"/>
          </w:tcPr>
          <w:p w:rsidR="00493CF0" w:rsidRPr="00C911B7" w:rsidRDefault="00493CF0" w:rsidP="00493CF0">
            <w:pPr>
              <w:pStyle w:val="Brdtext"/>
              <w:spacing w:before="16" w:after="84"/>
              <w:rPr>
                <w:szCs w:val="20"/>
              </w:rPr>
            </w:pPr>
            <w:r w:rsidRPr="00C911B7">
              <w:rPr>
                <w:szCs w:val="20"/>
              </w:rPr>
              <w:t>Övriga likviditetspåverkande poster som tillhör den löpande verksamheten</w:t>
            </w:r>
          </w:p>
        </w:tc>
        <w:tc>
          <w:tcPr>
            <w:tcW w:w="716" w:type="dxa"/>
            <w:vAlign w:val="bottom"/>
          </w:tcPr>
          <w:p w:rsidR="00493CF0" w:rsidRPr="00C911B7" w:rsidRDefault="00493CF0" w:rsidP="00E104A2">
            <w:pPr>
              <w:pStyle w:val="Brdtext"/>
              <w:spacing w:before="16" w:after="84"/>
              <w:jc w:val="right"/>
              <w:rPr>
                <w:szCs w:val="20"/>
              </w:rPr>
            </w:pPr>
            <w:r>
              <w:rPr>
                <w:szCs w:val="20"/>
              </w:rPr>
              <w:t>-103</w:t>
            </w:r>
          </w:p>
        </w:tc>
        <w:tc>
          <w:tcPr>
            <w:tcW w:w="716" w:type="dxa"/>
            <w:vAlign w:val="bottom"/>
          </w:tcPr>
          <w:p w:rsidR="00493CF0" w:rsidRPr="00C911B7" w:rsidRDefault="00493CF0" w:rsidP="00E104A2">
            <w:pPr>
              <w:pStyle w:val="Brdtext"/>
              <w:spacing w:before="16" w:after="84"/>
              <w:jc w:val="right"/>
              <w:rPr>
                <w:szCs w:val="20"/>
              </w:rPr>
            </w:pPr>
            <w:r>
              <w:rPr>
                <w:szCs w:val="20"/>
              </w:rPr>
              <w:t>-113</w:t>
            </w:r>
          </w:p>
        </w:tc>
        <w:tc>
          <w:tcPr>
            <w:tcW w:w="716" w:type="dxa"/>
            <w:vAlign w:val="bottom"/>
          </w:tcPr>
          <w:p w:rsidR="00493CF0" w:rsidRPr="00C911B7" w:rsidRDefault="00493CF0" w:rsidP="00E104A2">
            <w:pPr>
              <w:pStyle w:val="Brdtext"/>
              <w:spacing w:before="16" w:after="84"/>
              <w:jc w:val="right"/>
              <w:rPr>
                <w:szCs w:val="20"/>
              </w:rPr>
            </w:pPr>
            <w:r>
              <w:rPr>
                <w:szCs w:val="20"/>
              </w:rPr>
              <w:t>-122</w:t>
            </w:r>
          </w:p>
        </w:tc>
      </w:tr>
      <w:tr w:rsidR="00493CF0" w:rsidRPr="002068C6" w:rsidTr="00E104A2">
        <w:tc>
          <w:tcPr>
            <w:tcW w:w="4702" w:type="dxa"/>
          </w:tcPr>
          <w:p w:rsidR="00493CF0" w:rsidRPr="00C911B7" w:rsidRDefault="00493CF0" w:rsidP="00493CF0">
            <w:pPr>
              <w:pStyle w:val="Brdtext"/>
              <w:spacing w:before="16" w:after="84"/>
              <w:rPr>
                <w:szCs w:val="20"/>
              </w:rPr>
            </w:pPr>
            <w:r w:rsidRPr="00C911B7">
              <w:rPr>
                <w:szCs w:val="20"/>
              </w:rPr>
              <w:t>Ökning/minskning av kortfristiga fordringar</w:t>
            </w:r>
          </w:p>
        </w:tc>
        <w:tc>
          <w:tcPr>
            <w:tcW w:w="716" w:type="dxa"/>
            <w:vAlign w:val="bottom"/>
          </w:tcPr>
          <w:p w:rsidR="00493CF0" w:rsidRPr="00C911B7" w:rsidRDefault="00493CF0" w:rsidP="00E104A2">
            <w:pPr>
              <w:pStyle w:val="Brdtext"/>
              <w:spacing w:before="16" w:after="84"/>
              <w:jc w:val="right"/>
              <w:rPr>
                <w:szCs w:val="20"/>
              </w:rPr>
            </w:pPr>
            <w:r>
              <w:rPr>
                <w:szCs w:val="20"/>
              </w:rPr>
              <w:t>-68</w:t>
            </w:r>
          </w:p>
        </w:tc>
        <w:tc>
          <w:tcPr>
            <w:tcW w:w="716" w:type="dxa"/>
            <w:vAlign w:val="bottom"/>
          </w:tcPr>
          <w:p w:rsidR="00493CF0" w:rsidRPr="00C911B7" w:rsidRDefault="00493CF0" w:rsidP="00E104A2">
            <w:pPr>
              <w:pStyle w:val="Brdtext"/>
              <w:spacing w:before="16" w:after="84"/>
              <w:jc w:val="right"/>
              <w:rPr>
                <w:szCs w:val="20"/>
              </w:rPr>
            </w:pPr>
            <w:r>
              <w:rPr>
                <w:szCs w:val="20"/>
              </w:rPr>
              <w:t>107</w:t>
            </w:r>
          </w:p>
        </w:tc>
        <w:tc>
          <w:tcPr>
            <w:tcW w:w="716" w:type="dxa"/>
            <w:vAlign w:val="bottom"/>
          </w:tcPr>
          <w:p w:rsidR="00493CF0" w:rsidRPr="00C911B7" w:rsidRDefault="00493CF0" w:rsidP="00E104A2">
            <w:pPr>
              <w:pStyle w:val="Brdtext"/>
              <w:spacing w:before="16" w:after="84"/>
              <w:jc w:val="right"/>
              <w:rPr>
                <w:szCs w:val="20"/>
              </w:rPr>
            </w:pPr>
            <w:r>
              <w:rPr>
                <w:szCs w:val="20"/>
              </w:rPr>
              <w:t>0</w:t>
            </w:r>
          </w:p>
        </w:tc>
      </w:tr>
      <w:tr w:rsidR="00493CF0" w:rsidRPr="002068C6" w:rsidTr="00E104A2">
        <w:tc>
          <w:tcPr>
            <w:tcW w:w="4702" w:type="dxa"/>
          </w:tcPr>
          <w:p w:rsidR="00493CF0" w:rsidRDefault="00493CF0" w:rsidP="00E97C1D">
            <w:pPr>
              <w:pStyle w:val="Brdtext"/>
              <w:spacing w:before="16" w:after="84"/>
              <w:rPr>
                <w:szCs w:val="20"/>
              </w:rPr>
            </w:pPr>
            <w:r>
              <w:rPr>
                <w:szCs w:val="20"/>
              </w:rPr>
              <w:t>Ökning/minskning av kortfristiga skulder</w:t>
            </w:r>
          </w:p>
        </w:tc>
        <w:tc>
          <w:tcPr>
            <w:tcW w:w="716" w:type="dxa"/>
            <w:vAlign w:val="bottom"/>
          </w:tcPr>
          <w:p w:rsidR="00493CF0" w:rsidRPr="002068C6" w:rsidRDefault="00493CF0" w:rsidP="00E104A2">
            <w:pPr>
              <w:pStyle w:val="Brdtext"/>
              <w:spacing w:before="16" w:after="84"/>
              <w:jc w:val="right"/>
              <w:rPr>
                <w:szCs w:val="20"/>
              </w:rPr>
            </w:pPr>
          </w:p>
        </w:tc>
        <w:tc>
          <w:tcPr>
            <w:tcW w:w="716" w:type="dxa"/>
            <w:vAlign w:val="bottom"/>
          </w:tcPr>
          <w:p w:rsidR="00493CF0" w:rsidRPr="002068C6" w:rsidRDefault="00493CF0" w:rsidP="00E104A2">
            <w:pPr>
              <w:pStyle w:val="Brdtext"/>
              <w:spacing w:before="16" w:after="84"/>
              <w:jc w:val="right"/>
              <w:rPr>
                <w:szCs w:val="20"/>
              </w:rPr>
            </w:pPr>
          </w:p>
        </w:tc>
        <w:tc>
          <w:tcPr>
            <w:tcW w:w="716" w:type="dxa"/>
            <w:vAlign w:val="bottom"/>
          </w:tcPr>
          <w:p w:rsidR="00493CF0" w:rsidRPr="002068C6" w:rsidRDefault="00493CF0" w:rsidP="00E104A2">
            <w:pPr>
              <w:pStyle w:val="Brdtext"/>
              <w:spacing w:before="16" w:after="84"/>
              <w:jc w:val="right"/>
              <w:rPr>
                <w:szCs w:val="20"/>
              </w:rPr>
            </w:pPr>
          </w:p>
        </w:tc>
      </w:tr>
      <w:tr w:rsidR="00E97C1D" w:rsidRPr="002068C6" w:rsidTr="00E104A2">
        <w:tc>
          <w:tcPr>
            <w:tcW w:w="4702" w:type="dxa"/>
          </w:tcPr>
          <w:p w:rsidR="00E97C1D" w:rsidRPr="002068C6" w:rsidRDefault="00E97C1D" w:rsidP="00E97C1D">
            <w:pPr>
              <w:pStyle w:val="Brdtext"/>
              <w:spacing w:before="16" w:after="84"/>
              <w:rPr>
                <w:szCs w:val="20"/>
              </w:rPr>
            </w:pPr>
            <w:r>
              <w:rPr>
                <w:szCs w:val="20"/>
              </w:rPr>
              <w:t>Ökning/minskning kortfristiga placeringar</w:t>
            </w:r>
          </w:p>
        </w:tc>
        <w:tc>
          <w:tcPr>
            <w:tcW w:w="716" w:type="dxa"/>
            <w:vAlign w:val="bottom"/>
          </w:tcPr>
          <w:p w:rsidR="00E97C1D" w:rsidRPr="002068C6" w:rsidRDefault="00E97C1D" w:rsidP="00E104A2">
            <w:pPr>
              <w:pStyle w:val="Brdtext"/>
              <w:spacing w:before="16" w:after="84"/>
              <w:jc w:val="right"/>
              <w:rPr>
                <w:szCs w:val="20"/>
              </w:rPr>
            </w:pPr>
          </w:p>
        </w:tc>
        <w:tc>
          <w:tcPr>
            <w:tcW w:w="716" w:type="dxa"/>
            <w:vAlign w:val="bottom"/>
          </w:tcPr>
          <w:p w:rsidR="00E97C1D" w:rsidRPr="002068C6" w:rsidRDefault="00E97C1D" w:rsidP="00E104A2">
            <w:pPr>
              <w:pStyle w:val="Brdtext"/>
              <w:spacing w:before="16" w:after="84"/>
              <w:jc w:val="right"/>
              <w:rPr>
                <w:szCs w:val="20"/>
              </w:rPr>
            </w:pPr>
          </w:p>
        </w:tc>
        <w:tc>
          <w:tcPr>
            <w:tcW w:w="716" w:type="dxa"/>
            <w:vAlign w:val="bottom"/>
          </w:tcPr>
          <w:p w:rsidR="00E97C1D" w:rsidRPr="002068C6" w:rsidRDefault="00E97C1D" w:rsidP="00E104A2">
            <w:pPr>
              <w:pStyle w:val="Brdtext"/>
              <w:spacing w:before="16" w:after="84"/>
              <w:jc w:val="right"/>
              <w:rPr>
                <w:szCs w:val="20"/>
              </w:rPr>
            </w:pPr>
          </w:p>
        </w:tc>
      </w:tr>
      <w:tr w:rsidR="00E104A2" w:rsidRPr="002068C6" w:rsidTr="00E104A2">
        <w:tc>
          <w:tcPr>
            <w:tcW w:w="4702" w:type="dxa"/>
            <w:shd w:val="clear" w:color="auto" w:fill="DBE5F1" w:themeFill="accent1" w:themeFillTint="33"/>
          </w:tcPr>
          <w:p w:rsidR="00E104A2" w:rsidRPr="00C911B7" w:rsidRDefault="00E104A2" w:rsidP="00E104A2">
            <w:pPr>
              <w:pStyle w:val="Brdtext"/>
              <w:spacing w:before="16" w:after="84"/>
              <w:rPr>
                <w:b/>
                <w:szCs w:val="20"/>
              </w:rPr>
            </w:pPr>
            <w:r w:rsidRPr="00C911B7">
              <w:rPr>
                <w:b/>
                <w:szCs w:val="20"/>
              </w:rPr>
              <w:t>Kassaflöd</w:t>
            </w:r>
            <w:r>
              <w:rPr>
                <w:b/>
                <w:szCs w:val="20"/>
              </w:rPr>
              <w:t>e</w:t>
            </w:r>
            <w:r w:rsidRPr="00C911B7">
              <w:rPr>
                <w:b/>
                <w:szCs w:val="20"/>
              </w:rPr>
              <w:t xml:space="preserve"> från den löpande verksamheten</w:t>
            </w:r>
          </w:p>
        </w:tc>
        <w:tc>
          <w:tcPr>
            <w:tcW w:w="716" w:type="dxa"/>
            <w:shd w:val="clear" w:color="auto" w:fill="DBE5F1" w:themeFill="accent1" w:themeFillTint="33"/>
            <w:vAlign w:val="bottom"/>
          </w:tcPr>
          <w:p w:rsidR="00E104A2" w:rsidRPr="00E104A2" w:rsidRDefault="00E104A2" w:rsidP="00E104A2">
            <w:pPr>
              <w:pStyle w:val="Brdtext"/>
              <w:spacing w:before="16" w:after="84"/>
              <w:jc w:val="right"/>
              <w:rPr>
                <w:b/>
                <w:szCs w:val="20"/>
              </w:rPr>
            </w:pPr>
            <w:r w:rsidRPr="00E104A2">
              <w:rPr>
                <w:b/>
              </w:rPr>
              <w:t>661</w:t>
            </w:r>
          </w:p>
        </w:tc>
        <w:tc>
          <w:tcPr>
            <w:tcW w:w="716" w:type="dxa"/>
            <w:shd w:val="clear" w:color="auto" w:fill="DBE5F1" w:themeFill="accent1" w:themeFillTint="33"/>
            <w:vAlign w:val="bottom"/>
          </w:tcPr>
          <w:p w:rsidR="00E104A2" w:rsidRPr="00E104A2" w:rsidRDefault="00E104A2" w:rsidP="00E104A2">
            <w:pPr>
              <w:pStyle w:val="Brdtext"/>
              <w:spacing w:before="16" w:after="84"/>
              <w:jc w:val="right"/>
              <w:rPr>
                <w:b/>
                <w:szCs w:val="20"/>
              </w:rPr>
            </w:pPr>
            <w:r w:rsidRPr="00E104A2">
              <w:rPr>
                <w:b/>
              </w:rPr>
              <w:t>755</w:t>
            </w:r>
          </w:p>
        </w:tc>
        <w:tc>
          <w:tcPr>
            <w:tcW w:w="716" w:type="dxa"/>
            <w:shd w:val="clear" w:color="auto" w:fill="DBE5F1" w:themeFill="accent1" w:themeFillTint="33"/>
            <w:vAlign w:val="bottom"/>
          </w:tcPr>
          <w:p w:rsidR="00E104A2" w:rsidRPr="00E104A2" w:rsidRDefault="00E104A2" w:rsidP="00E104A2">
            <w:pPr>
              <w:pStyle w:val="Brdtext"/>
              <w:spacing w:before="16" w:after="84"/>
              <w:jc w:val="right"/>
              <w:rPr>
                <w:b/>
                <w:szCs w:val="20"/>
              </w:rPr>
            </w:pPr>
            <w:r w:rsidRPr="00E104A2">
              <w:rPr>
                <w:b/>
              </w:rPr>
              <w:t>607</w:t>
            </w:r>
          </w:p>
        </w:tc>
      </w:tr>
      <w:tr w:rsidR="00493CF0" w:rsidRPr="002068C6" w:rsidTr="00E104A2">
        <w:tc>
          <w:tcPr>
            <w:tcW w:w="4702" w:type="dxa"/>
          </w:tcPr>
          <w:p w:rsidR="00493CF0" w:rsidRPr="002068C6" w:rsidRDefault="00493CF0" w:rsidP="00493CF0">
            <w:pPr>
              <w:pStyle w:val="Brdtext"/>
              <w:spacing w:before="16" w:after="84"/>
              <w:rPr>
                <w:b/>
                <w:szCs w:val="20"/>
              </w:rPr>
            </w:pPr>
            <w:r w:rsidRPr="002068C6">
              <w:rPr>
                <w:b/>
                <w:szCs w:val="20"/>
              </w:rPr>
              <w:t>INVESTERINGSVERKSAMHETEN</w:t>
            </w:r>
          </w:p>
        </w:tc>
        <w:tc>
          <w:tcPr>
            <w:tcW w:w="716" w:type="dxa"/>
            <w:vAlign w:val="bottom"/>
          </w:tcPr>
          <w:p w:rsidR="00493CF0" w:rsidRPr="002068C6" w:rsidRDefault="00493CF0" w:rsidP="00E104A2">
            <w:pPr>
              <w:pStyle w:val="Brdtext"/>
              <w:spacing w:before="16" w:after="84"/>
              <w:jc w:val="right"/>
              <w:rPr>
                <w:b/>
                <w:szCs w:val="20"/>
              </w:rPr>
            </w:pPr>
          </w:p>
        </w:tc>
        <w:tc>
          <w:tcPr>
            <w:tcW w:w="716" w:type="dxa"/>
            <w:vAlign w:val="bottom"/>
          </w:tcPr>
          <w:p w:rsidR="00493CF0" w:rsidRPr="002068C6" w:rsidRDefault="00493CF0" w:rsidP="00E104A2">
            <w:pPr>
              <w:pStyle w:val="Brdtext"/>
              <w:spacing w:before="16" w:after="84"/>
              <w:jc w:val="right"/>
              <w:rPr>
                <w:b/>
                <w:szCs w:val="20"/>
              </w:rPr>
            </w:pPr>
          </w:p>
        </w:tc>
        <w:tc>
          <w:tcPr>
            <w:tcW w:w="716" w:type="dxa"/>
            <w:vAlign w:val="bottom"/>
          </w:tcPr>
          <w:p w:rsidR="00493CF0" w:rsidRPr="002068C6" w:rsidRDefault="00493CF0" w:rsidP="00E104A2">
            <w:pPr>
              <w:pStyle w:val="Brdtext"/>
              <w:spacing w:before="16" w:after="84"/>
              <w:jc w:val="right"/>
              <w:rPr>
                <w:b/>
                <w:szCs w:val="20"/>
              </w:rPr>
            </w:pPr>
          </w:p>
        </w:tc>
      </w:tr>
      <w:tr w:rsidR="00493CF0" w:rsidTr="00E104A2">
        <w:tc>
          <w:tcPr>
            <w:tcW w:w="4702" w:type="dxa"/>
          </w:tcPr>
          <w:p w:rsidR="00493CF0" w:rsidRDefault="00493CF0" w:rsidP="00493CF0">
            <w:pPr>
              <w:pStyle w:val="Brdtext"/>
              <w:spacing w:before="16" w:after="84"/>
              <w:rPr>
                <w:szCs w:val="20"/>
              </w:rPr>
            </w:pPr>
            <w:r>
              <w:rPr>
                <w:szCs w:val="20"/>
              </w:rPr>
              <w:t>Investering i finansiella anläggningstillgångar</w:t>
            </w:r>
          </w:p>
        </w:tc>
        <w:tc>
          <w:tcPr>
            <w:tcW w:w="716" w:type="dxa"/>
            <w:vAlign w:val="bottom"/>
          </w:tcPr>
          <w:p w:rsidR="00493CF0" w:rsidRPr="00D20029" w:rsidRDefault="00F15115" w:rsidP="00E104A2">
            <w:pPr>
              <w:pStyle w:val="Brdtext"/>
              <w:spacing w:before="16" w:after="84"/>
              <w:jc w:val="right"/>
              <w:rPr>
                <w:szCs w:val="20"/>
              </w:rPr>
            </w:pPr>
            <w:r>
              <w:rPr>
                <w:szCs w:val="20"/>
              </w:rPr>
              <w:t>-6</w:t>
            </w:r>
          </w:p>
        </w:tc>
        <w:tc>
          <w:tcPr>
            <w:tcW w:w="716" w:type="dxa"/>
            <w:vAlign w:val="bottom"/>
          </w:tcPr>
          <w:p w:rsidR="00493CF0" w:rsidRPr="00D20029" w:rsidRDefault="00F15115" w:rsidP="00E104A2">
            <w:pPr>
              <w:pStyle w:val="Brdtext"/>
              <w:spacing w:before="16" w:after="84"/>
              <w:jc w:val="right"/>
              <w:rPr>
                <w:szCs w:val="20"/>
              </w:rPr>
            </w:pPr>
            <w:r>
              <w:rPr>
                <w:szCs w:val="20"/>
              </w:rPr>
              <w:t>-6</w:t>
            </w:r>
          </w:p>
        </w:tc>
        <w:tc>
          <w:tcPr>
            <w:tcW w:w="716" w:type="dxa"/>
            <w:vAlign w:val="bottom"/>
          </w:tcPr>
          <w:p w:rsidR="00493CF0" w:rsidRPr="00D20029" w:rsidRDefault="00F15115" w:rsidP="00E104A2">
            <w:pPr>
              <w:pStyle w:val="Brdtext"/>
              <w:spacing w:before="16" w:after="84"/>
              <w:jc w:val="right"/>
              <w:rPr>
                <w:szCs w:val="20"/>
              </w:rPr>
            </w:pPr>
            <w:r>
              <w:rPr>
                <w:szCs w:val="20"/>
              </w:rPr>
              <w:t>-6</w:t>
            </w:r>
          </w:p>
        </w:tc>
      </w:tr>
      <w:tr w:rsidR="00493CF0" w:rsidTr="00E104A2">
        <w:tc>
          <w:tcPr>
            <w:tcW w:w="4702" w:type="dxa"/>
          </w:tcPr>
          <w:p w:rsidR="00493CF0" w:rsidRPr="009975B8" w:rsidRDefault="00493CF0" w:rsidP="00493CF0">
            <w:pPr>
              <w:pStyle w:val="Brdtext"/>
              <w:spacing w:before="16" w:after="84"/>
              <w:rPr>
                <w:szCs w:val="20"/>
              </w:rPr>
            </w:pPr>
            <w:r>
              <w:rPr>
                <w:szCs w:val="20"/>
              </w:rPr>
              <w:t>Investeringar i immateriella anläggningstillgångar</w:t>
            </w:r>
          </w:p>
        </w:tc>
        <w:tc>
          <w:tcPr>
            <w:tcW w:w="716" w:type="dxa"/>
            <w:vAlign w:val="bottom"/>
          </w:tcPr>
          <w:p w:rsidR="00493CF0" w:rsidRPr="00D20029" w:rsidRDefault="00F15115" w:rsidP="00E104A2">
            <w:pPr>
              <w:pStyle w:val="Brdtext"/>
              <w:spacing w:before="16" w:after="84"/>
              <w:jc w:val="right"/>
              <w:rPr>
                <w:szCs w:val="20"/>
              </w:rPr>
            </w:pPr>
            <w:r>
              <w:rPr>
                <w:szCs w:val="20"/>
              </w:rPr>
              <w:t>-19</w:t>
            </w:r>
          </w:p>
        </w:tc>
        <w:tc>
          <w:tcPr>
            <w:tcW w:w="716" w:type="dxa"/>
            <w:vAlign w:val="bottom"/>
          </w:tcPr>
          <w:p w:rsidR="00493CF0" w:rsidRPr="00D20029" w:rsidRDefault="00F15115" w:rsidP="00E104A2">
            <w:pPr>
              <w:pStyle w:val="Brdtext"/>
              <w:spacing w:before="16" w:after="84"/>
              <w:jc w:val="right"/>
              <w:rPr>
                <w:szCs w:val="20"/>
              </w:rPr>
            </w:pPr>
            <w:r>
              <w:rPr>
                <w:szCs w:val="20"/>
              </w:rPr>
              <w:t>-14</w:t>
            </w:r>
          </w:p>
        </w:tc>
        <w:tc>
          <w:tcPr>
            <w:tcW w:w="716" w:type="dxa"/>
            <w:vAlign w:val="bottom"/>
          </w:tcPr>
          <w:p w:rsidR="00493CF0" w:rsidRPr="00D20029" w:rsidRDefault="00F15115" w:rsidP="00E104A2">
            <w:pPr>
              <w:pStyle w:val="Brdtext"/>
              <w:spacing w:before="16" w:after="84"/>
              <w:jc w:val="right"/>
              <w:rPr>
                <w:szCs w:val="20"/>
              </w:rPr>
            </w:pPr>
            <w:r>
              <w:rPr>
                <w:szCs w:val="20"/>
              </w:rPr>
              <w:t>0</w:t>
            </w:r>
          </w:p>
        </w:tc>
      </w:tr>
      <w:tr w:rsidR="00493CF0" w:rsidTr="00E104A2">
        <w:tc>
          <w:tcPr>
            <w:tcW w:w="4702" w:type="dxa"/>
            <w:tcBorders>
              <w:bottom w:val="single" w:sz="4" w:space="0" w:color="auto"/>
            </w:tcBorders>
          </w:tcPr>
          <w:p w:rsidR="00493CF0" w:rsidRPr="009975B8" w:rsidRDefault="00493CF0" w:rsidP="00493CF0">
            <w:pPr>
              <w:pStyle w:val="Brdtext"/>
              <w:spacing w:before="16" w:after="84"/>
              <w:rPr>
                <w:szCs w:val="20"/>
              </w:rPr>
            </w:pPr>
            <w:r>
              <w:rPr>
                <w:szCs w:val="20"/>
              </w:rPr>
              <w:t>Investering i materiella tillgångar</w:t>
            </w:r>
          </w:p>
        </w:tc>
        <w:tc>
          <w:tcPr>
            <w:tcW w:w="716" w:type="dxa"/>
            <w:tcBorders>
              <w:bottom w:val="single" w:sz="4" w:space="0" w:color="auto"/>
            </w:tcBorders>
            <w:vAlign w:val="bottom"/>
          </w:tcPr>
          <w:p w:rsidR="00493CF0" w:rsidRPr="00D20029" w:rsidRDefault="00F15115" w:rsidP="00E104A2">
            <w:pPr>
              <w:pStyle w:val="Brdtext"/>
              <w:spacing w:before="16" w:after="84"/>
              <w:jc w:val="right"/>
              <w:rPr>
                <w:szCs w:val="20"/>
              </w:rPr>
            </w:pPr>
            <w:r>
              <w:rPr>
                <w:szCs w:val="20"/>
              </w:rPr>
              <w:t>-258</w:t>
            </w:r>
          </w:p>
        </w:tc>
        <w:tc>
          <w:tcPr>
            <w:tcW w:w="716" w:type="dxa"/>
            <w:tcBorders>
              <w:bottom w:val="single" w:sz="4" w:space="0" w:color="auto"/>
            </w:tcBorders>
            <w:vAlign w:val="bottom"/>
          </w:tcPr>
          <w:p w:rsidR="00493CF0" w:rsidRPr="00D20029" w:rsidRDefault="00F15115" w:rsidP="00E104A2">
            <w:pPr>
              <w:pStyle w:val="Brdtext"/>
              <w:spacing w:before="16" w:after="84"/>
              <w:jc w:val="right"/>
              <w:rPr>
                <w:szCs w:val="20"/>
              </w:rPr>
            </w:pPr>
            <w:r>
              <w:rPr>
                <w:szCs w:val="20"/>
              </w:rPr>
              <w:t>-253</w:t>
            </w:r>
          </w:p>
        </w:tc>
        <w:tc>
          <w:tcPr>
            <w:tcW w:w="716" w:type="dxa"/>
            <w:tcBorders>
              <w:bottom w:val="single" w:sz="4" w:space="0" w:color="auto"/>
            </w:tcBorders>
            <w:vAlign w:val="bottom"/>
          </w:tcPr>
          <w:p w:rsidR="00493CF0" w:rsidRPr="00D20029" w:rsidRDefault="00F15115" w:rsidP="00E104A2">
            <w:pPr>
              <w:pStyle w:val="Brdtext"/>
              <w:spacing w:before="16" w:after="84"/>
              <w:jc w:val="right"/>
              <w:rPr>
                <w:szCs w:val="20"/>
              </w:rPr>
            </w:pPr>
            <w:r>
              <w:rPr>
                <w:szCs w:val="20"/>
              </w:rPr>
              <w:t>-222</w:t>
            </w:r>
          </w:p>
        </w:tc>
      </w:tr>
      <w:tr w:rsidR="00493CF0" w:rsidTr="00E104A2">
        <w:tc>
          <w:tcPr>
            <w:tcW w:w="4702" w:type="dxa"/>
            <w:shd w:val="clear" w:color="auto" w:fill="DBE5F1" w:themeFill="accent1" w:themeFillTint="33"/>
          </w:tcPr>
          <w:p w:rsidR="00493CF0" w:rsidRPr="00E30A94" w:rsidRDefault="00493CF0" w:rsidP="00493CF0">
            <w:pPr>
              <w:pStyle w:val="Brdtext"/>
              <w:spacing w:before="16" w:after="84"/>
              <w:rPr>
                <w:b/>
                <w:szCs w:val="20"/>
              </w:rPr>
            </w:pPr>
            <w:r>
              <w:rPr>
                <w:b/>
                <w:szCs w:val="20"/>
              </w:rPr>
              <w:t>Kassaflöde från investeringsverksamheten</w:t>
            </w:r>
          </w:p>
        </w:tc>
        <w:tc>
          <w:tcPr>
            <w:tcW w:w="716" w:type="dxa"/>
            <w:shd w:val="clear" w:color="auto" w:fill="DBE5F1" w:themeFill="accent1" w:themeFillTint="33"/>
            <w:vAlign w:val="bottom"/>
          </w:tcPr>
          <w:p w:rsidR="00493CF0" w:rsidRPr="00D20029" w:rsidRDefault="00F15115" w:rsidP="00E104A2">
            <w:pPr>
              <w:pStyle w:val="Brdtext"/>
              <w:spacing w:before="16" w:after="84"/>
              <w:jc w:val="right"/>
              <w:rPr>
                <w:b/>
                <w:szCs w:val="20"/>
              </w:rPr>
            </w:pPr>
            <w:r>
              <w:rPr>
                <w:b/>
                <w:szCs w:val="20"/>
              </w:rPr>
              <w:t>-283</w:t>
            </w:r>
          </w:p>
        </w:tc>
        <w:tc>
          <w:tcPr>
            <w:tcW w:w="716" w:type="dxa"/>
            <w:shd w:val="clear" w:color="auto" w:fill="DBE5F1" w:themeFill="accent1" w:themeFillTint="33"/>
            <w:vAlign w:val="bottom"/>
          </w:tcPr>
          <w:p w:rsidR="00493CF0" w:rsidRPr="00D20029" w:rsidRDefault="00F15115" w:rsidP="00E104A2">
            <w:pPr>
              <w:pStyle w:val="Brdtext"/>
              <w:spacing w:before="16" w:after="84"/>
              <w:jc w:val="right"/>
              <w:rPr>
                <w:b/>
                <w:szCs w:val="20"/>
              </w:rPr>
            </w:pPr>
            <w:r>
              <w:rPr>
                <w:b/>
                <w:szCs w:val="20"/>
              </w:rPr>
              <w:t>-273</w:t>
            </w:r>
          </w:p>
        </w:tc>
        <w:tc>
          <w:tcPr>
            <w:tcW w:w="716" w:type="dxa"/>
            <w:shd w:val="clear" w:color="auto" w:fill="DBE5F1" w:themeFill="accent1" w:themeFillTint="33"/>
            <w:vAlign w:val="bottom"/>
          </w:tcPr>
          <w:p w:rsidR="00493CF0" w:rsidRPr="00D20029" w:rsidRDefault="00F15115" w:rsidP="00E104A2">
            <w:pPr>
              <w:pStyle w:val="Brdtext"/>
              <w:spacing w:before="16" w:after="84"/>
              <w:jc w:val="right"/>
              <w:rPr>
                <w:b/>
                <w:szCs w:val="20"/>
              </w:rPr>
            </w:pPr>
            <w:r>
              <w:rPr>
                <w:b/>
                <w:szCs w:val="20"/>
              </w:rPr>
              <w:t>-228</w:t>
            </w:r>
          </w:p>
        </w:tc>
      </w:tr>
      <w:tr w:rsidR="00E97C1D" w:rsidTr="00E104A2">
        <w:tc>
          <w:tcPr>
            <w:tcW w:w="4702" w:type="dxa"/>
          </w:tcPr>
          <w:p w:rsidR="00E97C1D" w:rsidRPr="009975B8" w:rsidRDefault="00E97C1D" w:rsidP="00E97C1D">
            <w:pPr>
              <w:pStyle w:val="Brdtext"/>
              <w:spacing w:before="16" w:after="84"/>
              <w:rPr>
                <w:szCs w:val="20"/>
              </w:rPr>
            </w:pPr>
            <w:r w:rsidRPr="00493CF0">
              <w:rPr>
                <w:b/>
                <w:szCs w:val="20"/>
              </w:rPr>
              <w:t>FINANSIERINGSVERKSAMHETEN</w:t>
            </w:r>
          </w:p>
        </w:tc>
        <w:tc>
          <w:tcPr>
            <w:tcW w:w="716" w:type="dxa"/>
            <w:vAlign w:val="bottom"/>
          </w:tcPr>
          <w:p w:rsidR="00E97C1D" w:rsidRPr="00D20029" w:rsidRDefault="00E97C1D" w:rsidP="00E104A2">
            <w:pPr>
              <w:pStyle w:val="Brdtext"/>
              <w:spacing w:before="16" w:after="84"/>
              <w:jc w:val="right"/>
              <w:rPr>
                <w:szCs w:val="20"/>
              </w:rPr>
            </w:pPr>
          </w:p>
        </w:tc>
        <w:tc>
          <w:tcPr>
            <w:tcW w:w="716" w:type="dxa"/>
            <w:vAlign w:val="bottom"/>
          </w:tcPr>
          <w:p w:rsidR="00E97C1D" w:rsidRPr="00D20029" w:rsidRDefault="00E97C1D" w:rsidP="00E104A2">
            <w:pPr>
              <w:pStyle w:val="Brdtext"/>
              <w:spacing w:before="16" w:after="84"/>
              <w:jc w:val="right"/>
              <w:rPr>
                <w:szCs w:val="20"/>
              </w:rPr>
            </w:pPr>
          </w:p>
        </w:tc>
        <w:tc>
          <w:tcPr>
            <w:tcW w:w="716" w:type="dxa"/>
            <w:vAlign w:val="bottom"/>
          </w:tcPr>
          <w:p w:rsidR="00E97C1D" w:rsidRPr="00D20029" w:rsidRDefault="00E97C1D" w:rsidP="00E104A2">
            <w:pPr>
              <w:pStyle w:val="Brdtext"/>
              <w:spacing w:before="16" w:after="84"/>
              <w:jc w:val="right"/>
              <w:rPr>
                <w:szCs w:val="20"/>
              </w:rPr>
            </w:pPr>
          </w:p>
        </w:tc>
      </w:tr>
      <w:tr w:rsidR="00493CF0" w:rsidRPr="00970DC0" w:rsidTr="00E104A2">
        <w:tc>
          <w:tcPr>
            <w:tcW w:w="4702" w:type="dxa"/>
            <w:tcBorders>
              <w:bottom w:val="single" w:sz="4" w:space="0" w:color="auto"/>
            </w:tcBorders>
          </w:tcPr>
          <w:p w:rsidR="00493CF0" w:rsidRPr="00970DC0" w:rsidRDefault="00493CF0" w:rsidP="00493CF0">
            <w:pPr>
              <w:pStyle w:val="Brdtext"/>
              <w:spacing w:before="16" w:after="84"/>
              <w:rPr>
                <w:szCs w:val="20"/>
              </w:rPr>
            </w:pPr>
            <w:r w:rsidRPr="00970DC0">
              <w:rPr>
                <w:szCs w:val="20"/>
              </w:rPr>
              <w:t>Ökning/minskning</w:t>
            </w:r>
            <w:r>
              <w:rPr>
                <w:szCs w:val="20"/>
              </w:rPr>
              <w:t xml:space="preserve"> långfristiga fordringar</w:t>
            </w:r>
          </w:p>
        </w:tc>
        <w:tc>
          <w:tcPr>
            <w:tcW w:w="716" w:type="dxa"/>
            <w:tcBorders>
              <w:bottom w:val="single" w:sz="4" w:space="0" w:color="auto"/>
            </w:tcBorders>
            <w:vAlign w:val="bottom"/>
          </w:tcPr>
          <w:p w:rsidR="00493CF0" w:rsidRPr="00970DC0" w:rsidRDefault="00493CF0" w:rsidP="00E104A2">
            <w:pPr>
              <w:pStyle w:val="Brdtext"/>
              <w:spacing w:before="16" w:after="84"/>
              <w:jc w:val="right"/>
              <w:rPr>
                <w:szCs w:val="20"/>
              </w:rPr>
            </w:pPr>
            <w:r>
              <w:rPr>
                <w:szCs w:val="20"/>
              </w:rPr>
              <w:t>1</w:t>
            </w:r>
          </w:p>
        </w:tc>
        <w:tc>
          <w:tcPr>
            <w:tcW w:w="716" w:type="dxa"/>
            <w:tcBorders>
              <w:bottom w:val="single" w:sz="4" w:space="0" w:color="auto"/>
            </w:tcBorders>
            <w:vAlign w:val="bottom"/>
          </w:tcPr>
          <w:p w:rsidR="00493CF0" w:rsidRPr="00970DC0" w:rsidRDefault="00493CF0" w:rsidP="00E104A2">
            <w:pPr>
              <w:pStyle w:val="Brdtext"/>
              <w:spacing w:before="16" w:after="84"/>
              <w:jc w:val="right"/>
              <w:rPr>
                <w:szCs w:val="20"/>
              </w:rPr>
            </w:pPr>
            <w:r>
              <w:rPr>
                <w:szCs w:val="20"/>
              </w:rPr>
              <w:t>1</w:t>
            </w:r>
          </w:p>
        </w:tc>
        <w:tc>
          <w:tcPr>
            <w:tcW w:w="716" w:type="dxa"/>
            <w:tcBorders>
              <w:bottom w:val="single" w:sz="4" w:space="0" w:color="auto"/>
            </w:tcBorders>
            <w:vAlign w:val="bottom"/>
          </w:tcPr>
          <w:p w:rsidR="00493CF0" w:rsidRPr="00970DC0" w:rsidRDefault="00493CF0" w:rsidP="00E104A2">
            <w:pPr>
              <w:pStyle w:val="Brdtext"/>
              <w:spacing w:before="16" w:after="84"/>
              <w:jc w:val="right"/>
              <w:rPr>
                <w:szCs w:val="20"/>
              </w:rPr>
            </w:pPr>
            <w:r>
              <w:rPr>
                <w:szCs w:val="20"/>
              </w:rPr>
              <w:t>1</w:t>
            </w:r>
          </w:p>
        </w:tc>
      </w:tr>
      <w:tr w:rsidR="00493CF0" w:rsidRPr="002068C6" w:rsidTr="00E104A2">
        <w:tc>
          <w:tcPr>
            <w:tcW w:w="4702" w:type="dxa"/>
            <w:tcBorders>
              <w:bottom w:val="single" w:sz="4" w:space="0" w:color="auto"/>
            </w:tcBorders>
            <w:shd w:val="clear" w:color="auto" w:fill="DBE5F1" w:themeFill="accent1" w:themeFillTint="33"/>
          </w:tcPr>
          <w:p w:rsidR="00493CF0" w:rsidRPr="002068C6" w:rsidRDefault="00493CF0" w:rsidP="00493CF0">
            <w:pPr>
              <w:pStyle w:val="Brdtext"/>
              <w:spacing w:before="16" w:after="84"/>
              <w:rPr>
                <w:b/>
                <w:szCs w:val="20"/>
              </w:rPr>
            </w:pPr>
            <w:r w:rsidRPr="002068C6">
              <w:rPr>
                <w:b/>
                <w:szCs w:val="20"/>
              </w:rPr>
              <w:t>Kassaflöde från finansieringsverksamheten</w:t>
            </w:r>
          </w:p>
        </w:tc>
        <w:tc>
          <w:tcPr>
            <w:tcW w:w="716" w:type="dxa"/>
            <w:tcBorders>
              <w:bottom w:val="single" w:sz="4" w:space="0" w:color="auto"/>
            </w:tcBorders>
            <w:shd w:val="clear" w:color="auto" w:fill="DBE5F1" w:themeFill="accent1" w:themeFillTint="33"/>
            <w:vAlign w:val="bottom"/>
          </w:tcPr>
          <w:p w:rsidR="00493CF0" w:rsidRPr="002068C6" w:rsidRDefault="00493CF0" w:rsidP="00E104A2">
            <w:pPr>
              <w:pStyle w:val="Brdtext"/>
              <w:spacing w:before="16" w:after="84"/>
              <w:jc w:val="right"/>
              <w:rPr>
                <w:b/>
                <w:szCs w:val="20"/>
              </w:rPr>
            </w:pPr>
            <w:r>
              <w:rPr>
                <w:b/>
                <w:bCs/>
                <w:szCs w:val="20"/>
              </w:rPr>
              <w:t>1</w:t>
            </w:r>
          </w:p>
        </w:tc>
        <w:tc>
          <w:tcPr>
            <w:tcW w:w="716" w:type="dxa"/>
            <w:tcBorders>
              <w:bottom w:val="single" w:sz="4" w:space="0" w:color="auto"/>
            </w:tcBorders>
            <w:shd w:val="clear" w:color="auto" w:fill="DBE5F1" w:themeFill="accent1" w:themeFillTint="33"/>
            <w:vAlign w:val="bottom"/>
          </w:tcPr>
          <w:p w:rsidR="00493CF0" w:rsidRPr="002068C6" w:rsidRDefault="00493CF0" w:rsidP="00E104A2">
            <w:pPr>
              <w:pStyle w:val="Brdtext"/>
              <w:spacing w:before="16" w:after="84"/>
              <w:jc w:val="right"/>
              <w:rPr>
                <w:b/>
                <w:szCs w:val="20"/>
              </w:rPr>
            </w:pPr>
            <w:r>
              <w:rPr>
                <w:b/>
                <w:bCs/>
                <w:szCs w:val="20"/>
              </w:rPr>
              <w:t>1</w:t>
            </w:r>
          </w:p>
        </w:tc>
        <w:tc>
          <w:tcPr>
            <w:tcW w:w="716" w:type="dxa"/>
            <w:tcBorders>
              <w:bottom w:val="single" w:sz="4" w:space="0" w:color="auto"/>
            </w:tcBorders>
            <w:shd w:val="clear" w:color="auto" w:fill="DBE5F1" w:themeFill="accent1" w:themeFillTint="33"/>
            <w:vAlign w:val="bottom"/>
          </w:tcPr>
          <w:p w:rsidR="00493CF0" w:rsidRPr="002068C6" w:rsidRDefault="00493CF0" w:rsidP="00E104A2">
            <w:pPr>
              <w:pStyle w:val="Brdtext"/>
              <w:spacing w:before="16" w:after="84"/>
              <w:jc w:val="right"/>
              <w:rPr>
                <w:b/>
                <w:szCs w:val="20"/>
              </w:rPr>
            </w:pPr>
            <w:r>
              <w:rPr>
                <w:b/>
                <w:bCs/>
                <w:szCs w:val="20"/>
              </w:rPr>
              <w:t>1</w:t>
            </w:r>
          </w:p>
        </w:tc>
      </w:tr>
      <w:tr w:rsidR="00E104A2" w:rsidTr="00E104A2">
        <w:tc>
          <w:tcPr>
            <w:tcW w:w="4702" w:type="dxa"/>
            <w:shd w:val="clear" w:color="auto" w:fill="DBE5F1" w:themeFill="accent1" w:themeFillTint="33"/>
          </w:tcPr>
          <w:p w:rsidR="00E104A2" w:rsidRPr="009975B8" w:rsidRDefault="00E104A2" w:rsidP="00E104A2">
            <w:pPr>
              <w:pStyle w:val="Brdtext"/>
              <w:spacing w:before="16" w:after="84"/>
              <w:rPr>
                <w:szCs w:val="20"/>
              </w:rPr>
            </w:pPr>
            <w:r>
              <w:rPr>
                <w:b/>
                <w:szCs w:val="20"/>
              </w:rPr>
              <w:t>Årets kassaflöde</w:t>
            </w:r>
          </w:p>
        </w:tc>
        <w:tc>
          <w:tcPr>
            <w:tcW w:w="716" w:type="dxa"/>
            <w:shd w:val="clear" w:color="auto" w:fill="DBE5F1" w:themeFill="accent1" w:themeFillTint="33"/>
            <w:vAlign w:val="bottom"/>
          </w:tcPr>
          <w:p w:rsidR="00E104A2" w:rsidRPr="00E104A2" w:rsidRDefault="00E104A2" w:rsidP="00E104A2">
            <w:pPr>
              <w:pStyle w:val="Brdtext"/>
              <w:spacing w:before="16" w:after="84"/>
              <w:jc w:val="right"/>
              <w:rPr>
                <w:b/>
                <w:szCs w:val="20"/>
              </w:rPr>
            </w:pPr>
            <w:r w:rsidRPr="00E104A2">
              <w:rPr>
                <w:b/>
              </w:rPr>
              <w:t>379</w:t>
            </w:r>
          </w:p>
        </w:tc>
        <w:tc>
          <w:tcPr>
            <w:tcW w:w="716" w:type="dxa"/>
            <w:shd w:val="clear" w:color="auto" w:fill="DBE5F1" w:themeFill="accent1" w:themeFillTint="33"/>
            <w:vAlign w:val="bottom"/>
          </w:tcPr>
          <w:p w:rsidR="00E104A2" w:rsidRPr="00E104A2" w:rsidRDefault="00E104A2" w:rsidP="00E104A2">
            <w:pPr>
              <w:pStyle w:val="Brdtext"/>
              <w:spacing w:before="16" w:after="84"/>
              <w:jc w:val="right"/>
              <w:rPr>
                <w:b/>
                <w:szCs w:val="20"/>
              </w:rPr>
            </w:pPr>
            <w:r w:rsidRPr="00E104A2">
              <w:rPr>
                <w:b/>
              </w:rPr>
              <w:t>483</w:t>
            </w:r>
          </w:p>
        </w:tc>
        <w:tc>
          <w:tcPr>
            <w:tcW w:w="716" w:type="dxa"/>
            <w:shd w:val="clear" w:color="auto" w:fill="DBE5F1" w:themeFill="accent1" w:themeFillTint="33"/>
            <w:vAlign w:val="bottom"/>
          </w:tcPr>
          <w:p w:rsidR="00E104A2" w:rsidRPr="00E104A2" w:rsidRDefault="00E104A2" w:rsidP="00E104A2">
            <w:pPr>
              <w:pStyle w:val="Brdtext"/>
              <w:spacing w:before="16" w:after="84"/>
              <w:jc w:val="right"/>
              <w:rPr>
                <w:b/>
                <w:szCs w:val="20"/>
              </w:rPr>
            </w:pPr>
            <w:r w:rsidRPr="00E104A2">
              <w:rPr>
                <w:b/>
              </w:rPr>
              <w:t>380</w:t>
            </w:r>
          </w:p>
        </w:tc>
      </w:tr>
      <w:tr w:rsidR="00E104A2" w:rsidTr="004515F4">
        <w:tc>
          <w:tcPr>
            <w:tcW w:w="4702" w:type="dxa"/>
          </w:tcPr>
          <w:p w:rsidR="00E104A2" w:rsidRPr="00676AB8" w:rsidRDefault="00E104A2" w:rsidP="00E104A2">
            <w:pPr>
              <w:pStyle w:val="Brdtext"/>
              <w:spacing w:before="16" w:after="84"/>
              <w:rPr>
                <w:b/>
                <w:szCs w:val="20"/>
              </w:rPr>
            </w:pPr>
            <w:r w:rsidRPr="00676AB8">
              <w:rPr>
                <w:b/>
                <w:szCs w:val="20"/>
              </w:rPr>
              <w:t>Likvida medel vid årets början</w:t>
            </w:r>
          </w:p>
        </w:tc>
        <w:tc>
          <w:tcPr>
            <w:tcW w:w="716" w:type="dxa"/>
          </w:tcPr>
          <w:p w:rsidR="00E104A2" w:rsidRPr="00676AB8" w:rsidRDefault="00E104A2" w:rsidP="00E104A2">
            <w:pPr>
              <w:pStyle w:val="Brdtext"/>
              <w:spacing w:before="16" w:after="84"/>
              <w:jc w:val="right"/>
              <w:rPr>
                <w:b/>
                <w:szCs w:val="20"/>
              </w:rPr>
            </w:pPr>
            <w:r w:rsidRPr="00D9469B">
              <w:t>1610</w:t>
            </w:r>
          </w:p>
        </w:tc>
        <w:tc>
          <w:tcPr>
            <w:tcW w:w="716" w:type="dxa"/>
          </w:tcPr>
          <w:p w:rsidR="00E104A2" w:rsidRPr="00676AB8" w:rsidRDefault="00E104A2" w:rsidP="00E104A2">
            <w:pPr>
              <w:pStyle w:val="Brdtext"/>
              <w:spacing w:before="16" w:after="84"/>
              <w:jc w:val="right"/>
              <w:rPr>
                <w:b/>
                <w:szCs w:val="20"/>
              </w:rPr>
            </w:pPr>
            <w:r w:rsidRPr="00D9469B">
              <w:t>1989</w:t>
            </w:r>
          </w:p>
        </w:tc>
        <w:tc>
          <w:tcPr>
            <w:tcW w:w="716" w:type="dxa"/>
          </w:tcPr>
          <w:p w:rsidR="00E104A2" w:rsidRPr="00676AB8" w:rsidRDefault="00E104A2" w:rsidP="00E104A2">
            <w:pPr>
              <w:pStyle w:val="Brdtext"/>
              <w:spacing w:before="16" w:after="84"/>
              <w:jc w:val="right"/>
              <w:rPr>
                <w:b/>
                <w:szCs w:val="20"/>
              </w:rPr>
            </w:pPr>
            <w:r w:rsidRPr="00D9469B">
              <w:t>2472</w:t>
            </w:r>
          </w:p>
        </w:tc>
      </w:tr>
      <w:tr w:rsidR="00E104A2" w:rsidTr="004515F4">
        <w:tc>
          <w:tcPr>
            <w:tcW w:w="4702" w:type="dxa"/>
          </w:tcPr>
          <w:p w:rsidR="00E104A2" w:rsidRPr="00676AB8" w:rsidRDefault="00E104A2" w:rsidP="00E104A2">
            <w:pPr>
              <w:pStyle w:val="Brdtext"/>
              <w:spacing w:before="16" w:after="84"/>
              <w:rPr>
                <w:b/>
                <w:szCs w:val="20"/>
              </w:rPr>
            </w:pPr>
            <w:r w:rsidRPr="00676AB8">
              <w:rPr>
                <w:b/>
                <w:szCs w:val="20"/>
              </w:rPr>
              <w:t>Likvida medel vid årets slut</w:t>
            </w:r>
          </w:p>
        </w:tc>
        <w:tc>
          <w:tcPr>
            <w:tcW w:w="716" w:type="dxa"/>
          </w:tcPr>
          <w:p w:rsidR="00E104A2" w:rsidRPr="00676AB8" w:rsidRDefault="00E104A2" w:rsidP="00E104A2">
            <w:pPr>
              <w:pStyle w:val="Brdtext"/>
              <w:spacing w:before="16" w:after="84"/>
              <w:jc w:val="right"/>
              <w:rPr>
                <w:b/>
                <w:szCs w:val="20"/>
              </w:rPr>
            </w:pPr>
            <w:r w:rsidRPr="00D9469B">
              <w:t>1989</w:t>
            </w:r>
          </w:p>
        </w:tc>
        <w:tc>
          <w:tcPr>
            <w:tcW w:w="716" w:type="dxa"/>
          </w:tcPr>
          <w:p w:rsidR="00E104A2" w:rsidRPr="00676AB8" w:rsidRDefault="00E104A2" w:rsidP="00E104A2">
            <w:pPr>
              <w:pStyle w:val="Brdtext"/>
              <w:spacing w:before="16" w:after="84"/>
              <w:jc w:val="right"/>
              <w:rPr>
                <w:b/>
                <w:szCs w:val="20"/>
              </w:rPr>
            </w:pPr>
            <w:r w:rsidRPr="00D9469B">
              <w:t>2 472</w:t>
            </w:r>
          </w:p>
        </w:tc>
        <w:tc>
          <w:tcPr>
            <w:tcW w:w="716" w:type="dxa"/>
          </w:tcPr>
          <w:p w:rsidR="00E104A2" w:rsidRPr="00676AB8" w:rsidRDefault="00E104A2" w:rsidP="00E104A2">
            <w:pPr>
              <w:pStyle w:val="Brdtext"/>
              <w:spacing w:before="16" w:after="84"/>
              <w:jc w:val="right"/>
              <w:rPr>
                <w:b/>
                <w:szCs w:val="20"/>
              </w:rPr>
            </w:pPr>
            <w:r w:rsidRPr="00D9469B">
              <w:t>2852</w:t>
            </w:r>
          </w:p>
        </w:tc>
      </w:tr>
    </w:tbl>
    <w:p w:rsidR="00E97C1D" w:rsidRPr="00A76D58" w:rsidRDefault="000E34F6" w:rsidP="00A76D58">
      <w:pPr>
        <w:spacing w:after="200" w:line="276" w:lineRule="auto"/>
        <w:rPr>
          <w:rFonts w:eastAsiaTheme="majorEastAsia" w:cstheme="majorBidi"/>
          <w:b/>
          <w:bCs/>
          <w:sz w:val="28"/>
          <w:szCs w:val="26"/>
        </w:rPr>
      </w:pPr>
      <w:bookmarkStart w:id="89" w:name="_MON_1555694242"/>
      <w:bookmarkEnd w:id="89"/>
      <w:r>
        <w:t xml:space="preserve"> </w:t>
      </w:r>
      <w:r w:rsidR="00F15115">
        <w:t xml:space="preserve"> </w:t>
      </w:r>
      <w:r w:rsidR="00E97C1D">
        <w:br w:type="page"/>
      </w:r>
    </w:p>
    <w:p w:rsidR="00E97C1D" w:rsidRDefault="00E97C1D" w:rsidP="00E97C1D">
      <w:pPr>
        <w:pStyle w:val="Rubrik2"/>
      </w:pPr>
      <w:bookmarkStart w:id="90" w:name="_Toc83903695"/>
      <w:r>
        <w:lastRenderedPageBreak/>
        <w:t>Region</w:t>
      </w:r>
      <w:r w:rsidRPr="00C862AF">
        <w:t>bidrag</w:t>
      </w:r>
      <w:r>
        <w:t xml:space="preserve"> per nämnd</w:t>
      </w:r>
      <w:bookmarkEnd w:id="90"/>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Default="00E97C1D" w:rsidP="00E97C1D">
            <w:pPr>
              <w:pStyle w:val="Brdtext"/>
              <w:spacing w:before="16" w:after="82"/>
            </w:pPr>
            <w:r>
              <w:rPr>
                <w:szCs w:val="20"/>
              </w:rPr>
              <w:t>Mnkr</w:t>
            </w:r>
          </w:p>
        </w:tc>
        <w:tc>
          <w:tcPr>
            <w:tcW w:w="1134" w:type="dxa"/>
          </w:tcPr>
          <w:p w:rsidR="00E97C1D" w:rsidRDefault="008771A8" w:rsidP="00E97C1D">
            <w:pPr>
              <w:pStyle w:val="Brdtext"/>
              <w:spacing w:before="16" w:after="82"/>
              <w:jc w:val="right"/>
            </w:pPr>
            <w:r>
              <w:t>2022</w:t>
            </w:r>
          </w:p>
        </w:tc>
        <w:tc>
          <w:tcPr>
            <w:tcW w:w="1276" w:type="dxa"/>
          </w:tcPr>
          <w:p w:rsidR="00E97C1D" w:rsidRDefault="00960822" w:rsidP="00E97C1D">
            <w:pPr>
              <w:pStyle w:val="Brdtext"/>
              <w:spacing w:before="16" w:after="82"/>
              <w:jc w:val="right"/>
            </w:pPr>
            <w:r>
              <w:t>2023</w:t>
            </w:r>
          </w:p>
        </w:tc>
        <w:tc>
          <w:tcPr>
            <w:tcW w:w="1276" w:type="dxa"/>
          </w:tcPr>
          <w:p w:rsidR="00E97C1D" w:rsidRDefault="00960822" w:rsidP="00E97C1D">
            <w:pPr>
              <w:pStyle w:val="Brdtext"/>
              <w:spacing w:before="16" w:after="82"/>
              <w:jc w:val="right"/>
            </w:pPr>
            <w:r>
              <w:t>2024</w:t>
            </w:r>
          </w:p>
        </w:tc>
      </w:tr>
      <w:tr w:rsidR="00E104A2" w:rsidTr="00BE78C7">
        <w:tc>
          <w:tcPr>
            <w:tcW w:w="3340" w:type="dxa"/>
          </w:tcPr>
          <w:p w:rsidR="00E104A2" w:rsidRDefault="00E104A2" w:rsidP="00E104A2">
            <w:pPr>
              <w:pStyle w:val="Brdtext"/>
              <w:spacing w:before="16" w:after="82"/>
            </w:pPr>
            <w:r>
              <w:t>Regionstyrelsen</w:t>
            </w:r>
          </w:p>
        </w:tc>
        <w:tc>
          <w:tcPr>
            <w:tcW w:w="1134" w:type="dxa"/>
          </w:tcPr>
          <w:p w:rsidR="00E104A2" w:rsidRPr="00D20029" w:rsidRDefault="00E104A2" w:rsidP="00E104A2">
            <w:pPr>
              <w:pStyle w:val="Brdtext"/>
              <w:spacing w:before="16" w:after="82"/>
              <w:jc w:val="right"/>
            </w:pPr>
            <w:r w:rsidRPr="004C75DD">
              <w:t>8 712,1</w:t>
            </w:r>
          </w:p>
        </w:tc>
        <w:tc>
          <w:tcPr>
            <w:tcW w:w="1276" w:type="dxa"/>
          </w:tcPr>
          <w:p w:rsidR="00E104A2" w:rsidRPr="00D20029" w:rsidRDefault="00E104A2" w:rsidP="00E104A2">
            <w:pPr>
              <w:pStyle w:val="Brdtext"/>
              <w:spacing w:before="16" w:after="82"/>
              <w:jc w:val="right"/>
            </w:pPr>
            <w:r w:rsidRPr="004C75DD">
              <w:t>8 930,2</w:t>
            </w:r>
          </w:p>
        </w:tc>
        <w:tc>
          <w:tcPr>
            <w:tcW w:w="1276" w:type="dxa"/>
          </w:tcPr>
          <w:p w:rsidR="00E104A2" w:rsidRPr="00D20029" w:rsidRDefault="00E104A2" w:rsidP="00E104A2">
            <w:pPr>
              <w:pStyle w:val="Brdtext"/>
              <w:spacing w:before="16" w:after="82"/>
              <w:jc w:val="right"/>
            </w:pPr>
            <w:r w:rsidRPr="004C75DD">
              <w:t>9 201,5</w:t>
            </w:r>
          </w:p>
        </w:tc>
      </w:tr>
      <w:tr w:rsidR="00722F2A" w:rsidTr="00BE78C7">
        <w:tc>
          <w:tcPr>
            <w:tcW w:w="3340" w:type="dxa"/>
          </w:tcPr>
          <w:p w:rsidR="00722F2A" w:rsidRPr="00343ED1" w:rsidRDefault="00722F2A" w:rsidP="00722F2A">
            <w:pPr>
              <w:pStyle w:val="Brdtext"/>
              <w:spacing w:before="16" w:after="82"/>
            </w:pPr>
            <w:r>
              <w:t>Regionala utvecklingsnämnden</w:t>
            </w:r>
          </w:p>
        </w:tc>
        <w:tc>
          <w:tcPr>
            <w:tcW w:w="1134" w:type="dxa"/>
          </w:tcPr>
          <w:p w:rsidR="00722F2A" w:rsidRPr="00D20029" w:rsidRDefault="00722F2A" w:rsidP="00722F2A">
            <w:pPr>
              <w:pStyle w:val="Brdtext"/>
              <w:spacing w:before="16" w:after="82"/>
              <w:jc w:val="right"/>
              <w:rPr>
                <w:szCs w:val="20"/>
              </w:rPr>
            </w:pPr>
            <w:r w:rsidRPr="00F01B75">
              <w:t>318,2</w:t>
            </w:r>
          </w:p>
        </w:tc>
        <w:tc>
          <w:tcPr>
            <w:tcW w:w="1276" w:type="dxa"/>
          </w:tcPr>
          <w:p w:rsidR="00722F2A" w:rsidRPr="00D20029" w:rsidRDefault="00722F2A" w:rsidP="00722F2A">
            <w:pPr>
              <w:pStyle w:val="Brdtext"/>
              <w:spacing w:before="16" w:after="82"/>
              <w:jc w:val="right"/>
              <w:rPr>
                <w:szCs w:val="20"/>
              </w:rPr>
            </w:pPr>
            <w:r w:rsidRPr="00F01B75">
              <w:t>322,9</w:t>
            </w:r>
          </w:p>
        </w:tc>
        <w:tc>
          <w:tcPr>
            <w:tcW w:w="1276" w:type="dxa"/>
          </w:tcPr>
          <w:p w:rsidR="00722F2A" w:rsidRPr="00D20029" w:rsidRDefault="00722F2A" w:rsidP="00722F2A">
            <w:pPr>
              <w:pStyle w:val="Brdtext"/>
              <w:spacing w:before="16" w:after="82"/>
              <w:jc w:val="right"/>
              <w:rPr>
                <w:szCs w:val="20"/>
              </w:rPr>
            </w:pPr>
            <w:r w:rsidRPr="00F01B75">
              <w:t>329,3</w:t>
            </w:r>
          </w:p>
        </w:tc>
      </w:tr>
      <w:tr w:rsidR="00722F2A" w:rsidTr="00BE78C7">
        <w:tc>
          <w:tcPr>
            <w:tcW w:w="3340" w:type="dxa"/>
          </w:tcPr>
          <w:p w:rsidR="00722F2A" w:rsidRDefault="00722F2A" w:rsidP="00722F2A">
            <w:pPr>
              <w:pStyle w:val="Brdtext"/>
              <w:spacing w:before="16" w:after="82"/>
            </w:pPr>
            <w:r>
              <w:t>Patientnämnden</w:t>
            </w:r>
          </w:p>
        </w:tc>
        <w:tc>
          <w:tcPr>
            <w:tcW w:w="1134" w:type="dxa"/>
          </w:tcPr>
          <w:p w:rsidR="00722F2A" w:rsidRPr="00D20029" w:rsidRDefault="00722F2A" w:rsidP="00722F2A">
            <w:pPr>
              <w:pStyle w:val="Brdtext"/>
              <w:spacing w:before="16" w:after="82"/>
              <w:jc w:val="right"/>
              <w:rPr>
                <w:szCs w:val="20"/>
              </w:rPr>
            </w:pPr>
            <w:r w:rsidRPr="00F01B75">
              <w:t>2,7</w:t>
            </w:r>
          </w:p>
        </w:tc>
        <w:tc>
          <w:tcPr>
            <w:tcW w:w="1276" w:type="dxa"/>
          </w:tcPr>
          <w:p w:rsidR="00722F2A" w:rsidRPr="00D20029" w:rsidRDefault="00722F2A" w:rsidP="00722F2A">
            <w:pPr>
              <w:pStyle w:val="Brdtext"/>
              <w:spacing w:before="16" w:after="82"/>
              <w:jc w:val="right"/>
              <w:rPr>
                <w:szCs w:val="20"/>
              </w:rPr>
            </w:pPr>
            <w:r w:rsidRPr="00F01B75">
              <w:t>2,7</w:t>
            </w:r>
          </w:p>
        </w:tc>
        <w:tc>
          <w:tcPr>
            <w:tcW w:w="1276" w:type="dxa"/>
          </w:tcPr>
          <w:p w:rsidR="00722F2A" w:rsidRPr="00D20029" w:rsidRDefault="00722F2A" w:rsidP="00722F2A">
            <w:pPr>
              <w:pStyle w:val="Brdtext"/>
              <w:spacing w:before="16" w:after="82"/>
              <w:jc w:val="right"/>
              <w:rPr>
                <w:szCs w:val="20"/>
              </w:rPr>
            </w:pPr>
            <w:r w:rsidRPr="00F01B75">
              <w:t>2,8</w:t>
            </w:r>
          </w:p>
        </w:tc>
      </w:tr>
      <w:tr w:rsidR="00722F2A" w:rsidTr="00BE78C7">
        <w:tc>
          <w:tcPr>
            <w:tcW w:w="3340" w:type="dxa"/>
          </w:tcPr>
          <w:p w:rsidR="00722F2A" w:rsidRPr="007C3DBE" w:rsidRDefault="00722F2A" w:rsidP="00722F2A">
            <w:pPr>
              <w:pStyle w:val="Brdtext"/>
              <w:spacing w:before="16" w:after="82"/>
            </w:pPr>
            <w:r>
              <w:t>Politisk verksamhet</w:t>
            </w:r>
          </w:p>
        </w:tc>
        <w:tc>
          <w:tcPr>
            <w:tcW w:w="1134" w:type="dxa"/>
          </w:tcPr>
          <w:p w:rsidR="00722F2A" w:rsidRPr="00D20029" w:rsidRDefault="00722F2A" w:rsidP="00722F2A">
            <w:pPr>
              <w:pStyle w:val="Brdtext"/>
              <w:spacing w:before="16" w:after="82"/>
              <w:jc w:val="right"/>
              <w:rPr>
                <w:szCs w:val="20"/>
              </w:rPr>
            </w:pPr>
            <w:r w:rsidRPr="00F01B75">
              <w:t>43,1</w:t>
            </w:r>
          </w:p>
        </w:tc>
        <w:tc>
          <w:tcPr>
            <w:tcW w:w="1276" w:type="dxa"/>
          </w:tcPr>
          <w:p w:rsidR="00722F2A" w:rsidRPr="00D20029" w:rsidRDefault="00722F2A" w:rsidP="00722F2A">
            <w:pPr>
              <w:pStyle w:val="Brdtext"/>
              <w:spacing w:before="16" w:after="82"/>
              <w:jc w:val="right"/>
              <w:rPr>
                <w:szCs w:val="20"/>
              </w:rPr>
            </w:pPr>
            <w:r w:rsidRPr="00F01B75">
              <w:t>44,2</w:t>
            </w:r>
          </w:p>
        </w:tc>
        <w:tc>
          <w:tcPr>
            <w:tcW w:w="1276" w:type="dxa"/>
          </w:tcPr>
          <w:p w:rsidR="00722F2A" w:rsidRPr="00D20029" w:rsidRDefault="00722F2A" w:rsidP="00722F2A">
            <w:pPr>
              <w:pStyle w:val="Brdtext"/>
              <w:spacing w:before="16" w:after="82"/>
              <w:jc w:val="right"/>
              <w:rPr>
                <w:szCs w:val="20"/>
              </w:rPr>
            </w:pPr>
            <w:r w:rsidRPr="00F01B75">
              <w:t>45,5</w:t>
            </w:r>
          </w:p>
        </w:tc>
      </w:tr>
      <w:tr w:rsidR="00E104A2" w:rsidTr="00BE78C7">
        <w:tc>
          <w:tcPr>
            <w:tcW w:w="3340" w:type="dxa"/>
          </w:tcPr>
          <w:p w:rsidR="00E104A2" w:rsidRPr="007C3DBE" w:rsidRDefault="00E104A2" w:rsidP="00E104A2">
            <w:pPr>
              <w:pStyle w:val="Brdtext"/>
              <w:spacing w:before="16" w:after="82"/>
              <w:rPr>
                <w:b/>
              </w:rPr>
            </w:pPr>
            <w:r>
              <w:rPr>
                <w:b/>
              </w:rPr>
              <w:t>Regionbidrag, summa</w:t>
            </w:r>
          </w:p>
        </w:tc>
        <w:tc>
          <w:tcPr>
            <w:tcW w:w="1134" w:type="dxa"/>
          </w:tcPr>
          <w:p w:rsidR="00E104A2" w:rsidRPr="00E104A2" w:rsidRDefault="00E104A2" w:rsidP="00E104A2">
            <w:pPr>
              <w:pStyle w:val="Brdtext"/>
              <w:spacing w:before="16" w:after="82"/>
              <w:jc w:val="right"/>
              <w:rPr>
                <w:b/>
                <w:szCs w:val="20"/>
              </w:rPr>
            </w:pPr>
            <w:r w:rsidRPr="00E104A2">
              <w:rPr>
                <w:b/>
              </w:rPr>
              <w:t>9 076,0</w:t>
            </w:r>
          </w:p>
        </w:tc>
        <w:tc>
          <w:tcPr>
            <w:tcW w:w="1276" w:type="dxa"/>
          </w:tcPr>
          <w:p w:rsidR="00E104A2" w:rsidRPr="00E104A2" w:rsidRDefault="00E104A2" w:rsidP="00E104A2">
            <w:pPr>
              <w:pStyle w:val="Brdtext"/>
              <w:spacing w:before="16" w:after="82"/>
              <w:jc w:val="right"/>
              <w:rPr>
                <w:b/>
                <w:szCs w:val="20"/>
              </w:rPr>
            </w:pPr>
            <w:r w:rsidRPr="00E104A2">
              <w:rPr>
                <w:b/>
              </w:rPr>
              <w:t>9 300,0</w:t>
            </w:r>
          </w:p>
        </w:tc>
        <w:tc>
          <w:tcPr>
            <w:tcW w:w="1276" w:type="dxa"/>
          </w:tcPr>
          <w:p w:rsidR="00E104A2" w:rsidRPr="00E104A2" w:rsidRDefault="00E104A2" w:rsidP="00E104A2">
            <w:pPr>
              <w:pStyle w:val="Brdtext"/>
              <w:spacing w:before="16" w:after="82"/>
              <w:jc w:val="right"/>
              <w:rPr>
                <w:b/>
                <w:szCs w:val="20"/>
              </w:rPr>
            </w:pPr>
            <w:r w:rsidRPr="00E104A2">
              <w:rPr>
                <w:b/>
              </w:rPr>
              <w:t>9 579,0</w:t>
            </w:r>
          </w:p>
        </w:tc>
      </w:tr>
    </w:tbl>
    <w:p w:rsidR="00E97C1D" w:rsidRPr="00C422FE" w:rsidRDefault="00E97C1D" w:rsidP="00E97C1D">
      <w:pPr>
        <w:pStyle w:val="Rubrik3"/>
      </w:pPr>
      <w:r>
        <w:t>Regionstyrelsen</w:t>
      </w:r>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Default="00E97C1D" w:rsidP="00E97C1D">
            <w:pPr>
              <w:pStyle w:val="Brdtext"/>
              <w:spacing w:before="16" w:after="82"/>
            </w:pPr>
            <w:r>
              <w:rPr>
                <w:szCs w:val="20"/>
              </w:rPr>
              <w:t>Mnkr</w:t>
            </w:r>
          </w:p>
        </w:tc>
        <w:tc>
          <w:tcPr>
            <w:tcW w:w="1134" w:type="dxa"/>
          </w:tcPr>
          <w:p w:rsidR="00E97C1D" w:rsidRDefault="00E97C1D" w:rsidP="00960822">
            <w:pPr>
              <w:pStyle w:val="Brdtext"/>
              <w:spacing w:before="16" w:after="82"/>
              <w:jc w:val="right"/>
            </w:pPr>
            <w:r>
              <w:t>202</w:t>
            </w:r>
            <w:r w:rsidR="00960822">
              <w:t>2</w:t>
            </w:r>
          </w:p>
        </w:tc>
        <w:tc>
          <w:tcPr>
            <w:tcW w:w="1276" w:type="dxa"/>
          </w:tcPr>
          <w:p w:rsidR="00E97C1D" w:rsidRDefault="00960822" w:rsidP="00E97C1D">
            <w:pPr>
              <w:pStyle w:val="Brdtext"/>
              <w:spacing w:before="16" w:after="82"/>
              <w:jc w:val="right"/>
            </w:pPr>
            <w:r>
              <w:t>2023</w:t>
            </w:r>
          </w:p>
        </w:tc>
        <w:tc>
          <w:tcPr>
            <w:tcW w:w="1276" w:type="dxa"/>
          </w:tcPr>
          <w:p w:rsidR="00E97C1D" w:rsidRDefault="00960822" w:rsidP="00E97C1D">
            <w:pPr>
              <w:pStyle w:val="Brdtext"/>
              <w:spacing w:before="16" w:after="82"/>
              <w:jc w:val="right"/>
            </w:pPr>
            <w:r>
              <w:t>2024</w:t>
            </w:r>
          </w:p>
        </w:tc>
      </w:tr>
      <w:tr w:rsidR="00E104A2" w:rsidTr="00BE78C7">
        <w:trPr>
          <w:trHeight w:val="387"/>
        </w:trPr>
        <w:tc>
          <w:tcPr>
            <w:tcW w:w="3340" w:type="dxa"/>
            <w:vAlign w:val="bottom"/>
          </w:tcPr>
          <w:p w:rsidR="00E104A2" w:rsidRDefault="00E104A2" w:rsidP="00E104A2">
            <w:pPr>
              <w:pStyle w:val="Brdtext"/>
              <w:spacing w:before="16" w:after="82"/>
            </w:pPr>
            <w:r>
              <w:rPr>
                <w:szCs w:val="20"/>
              </w:rPr>
              <w:t>Anslag året innan</w:t>
            </w:r>
          </w:p>
        </w:tc>
        <w:tc>
          <w:tcPr>
            <w:tcW w:w="1134" w:type="dxa"/>
          </w:tcPr>
          <w:p w:rsidR="00E104A2" w:rsidRPr="004A3964" w:rsidRDefault="00E104A2" w:rsidP="00E104A2">
            <w:pPr>
              <w:pStyle w:val="Brdtext"/>
              <w:spacing w:before="16" w:after="82"/>
              <w:jc w:val="right"/>
            </w:pPr>
            <w:r w:rsidRPr="001837AA">
              <w:t>8 406,5</w:t>
            </w:r>
          </w:p>
        </w:tc>
        <w:tc>
          <w:tcPr>
            <w:tcW w:w="1276" w:type="dxa"/>
          </w:tcPr>
          <w:p w:rsidR="00E104A2" w:rsidRPr="004A3964" w:rsidRDefault="00E104A2" w:rsidP="00E104A2">
            <w:pPr>
              <w:pStyle w:val="Brdtext"/>
              <w:spacing w:before="16" w:after="82"/>
              <w:jc w:val="right"/>
            </w:pPr>
            <w:r w:rsidRPr="001837AA">
              <w:t>8 712,1</w:t>
            </w:r>
          </w:p>
        </w:tc>
        <w:tc>
          <w:tcPr>
            <w:tcW w:w="1276" w:type="dxa"/>
          </w:tcPr>
          <w:p w:rsidR="00E104A2" w:rsidRPr="004A3964" w:rsidRDefault="00E104A2" w:rsidP="00E104A2">
            <w:pPr>
              <w:pStyle w:val="Brdtext"/>
              <w:spacing w:before="16" w:after="82"/>
              <w:jc w:val="right"/>
            </w:pPr>
            <w:r w:rsidRPr="001837AA">
              <w:t>8 930,2</w:t>
            </w:r>
          </w:p>
        </w:tc>
      </w:tr>
      <w:tr w:rsidR="00722F2A" w:rsidRPr="007C3DBE" w:rsidTr="00BE78C7">
        <w:tc>
          <w:tcPr>
            <w:tcW w:w="3340" w:type="dxa"/>
            <w:vAlign w:val="bottom"/>
          </w:tcPr>
          <w:p w:rsidR="00722F2A" w:rsidRPr="007C3DBE" w:rsidRDefault="00722F2A" w:rsidP="00722F2A">
            <w:pPr>
              <w:pStyle w:val="Brdtext"/>
              <w:spacing w:before="16" w:after="82"/>
            </w:pPr>
            <w:r>
              <w:rPr>
                <w:szCs w:val="20"/>
              </w:rPr>
              <w:t>Prisuppräkning</w:t>
            </w:r>
          </w:p>
        </w:tc>
        <w:tc>
          <w:tcPr>
            <w:tcW w:w="1134" w:type="dxa"/>
          </w:tcPr>
          <w:p w:rsidR="00722F2A" w:rsidRPr="004A3964" w:rsidRDefault="00722F2A" w:rsidP="00722F2A">
            <w:pPr>
              <w:pStyle w:val="Brdtext"/>
              <w:spacing w:before="16" w:after="82"/>
              <w:jc w:val="right"/>
              <w:rPr>
                <w:szCs w:val="20"/>
              </w:rPr>
            </w:pPr>
            <w:r w:rsidRPr="0058737F">
              <w:t>300,2</w:t>
            </w:r>
          </w:p>
        </w:tc>
        <w:tc>
          <w:tcPr>
            <w:tcW w:w="1276" w:type="dxa"/>
          </w:tcPr>
          <w:p w:rsidR="00722F2A" w:rsidRPr="004A3964" w:rsidRDefault="00722F2A" w:rsidP="00722F2A">
            <w:pPr>
              <w:pStyle w:val="Brdtext"/>
              <w:spacing w:before="16" w:after="82"/>
              <w:jc w:val="right"/>
              <w:rPr>
                <w:szCs w:val="20"/>
              </w:rPr>
            </w:pPr>
            <w:r w:rsidRPr="0058737F">
              <w:t>218,1</w:t>
            </w:r>
          </w:p>
        </w:tc>
        <w:tc>
          <w:tcPr>
            <w:tcW w:w="1276" w:type="dxa"/>
          </w:tcPr>
          <w:p w:rsidR="00722F2A" w:rsidRPr="004A3964" w:rsidRDefault="00722F2A" w:rsidP="00722F2A">
            <w:pPr>
              <w:pStyle w:val="Brdtext"/>
              <w:spacing w:before="16" w:after="82"/>
              <w:jc w:val="right"/>
              <w:rPr>
                <w:szCs w:val="20"/>
              </w:rPr>
            </w:pPr>
            <w:r w:rsidRPr="0058737F">
              <w:t>271,3</w:t>
            </w:r>
          </w:p>
        </w:tc>
      </w:tr>
      <w:tr w:rsidR="00931E5B" w:rsidRPr="007C3DBE" w:rsidTr="00FE0E22">
        <w:trPr>
          <w:trHeight w:val="412"/>
        </w:trPr>
        <w:tc>
          <w:tcPr>
            <w:tcW w:w="3340" w:type="dxa"/>
            <w:vAlign w:val="bottom"/>
          </w:tcPr>
          <w:p w:rsidR="00931E5B" w:rsidRDefault="00931E5B" w:rsidP="00931E5B">
            <w:pPr>
              <w:pStyle w:val="Brdtext"/>
              <w:spacing w:before="16" w:after="82"/>
            </w:pPr>
            <w:r>
              <w:rPr>
                <w:szCs w:val="20"/>
              </w:rPr>
              <w:t>Särskild lönesatsning</w:t>
            </w:r>
          </w:p>
        </w:tc>
        <w:tc>
          <w:tcPr>
            <w:tcW w:w="1134" w:type="dxa"/>
            <w:vAlign w:val="bottom"/>
          </w:tcPr>
          <w:p w:rsidR="00931E5B" w:rsidRPr="004A3964" w:rsidRDefault="00931E5B" w:rsidP="00931E5B">
            <w:pPr>
              <w:pStyle w:val="Brdtext"/>
              <w:spacing w:before="16" w:after="82"/>
              <w:jc w:val="right"/>
              <w:rPr>
                <w:szCs w:val="20"/>
              </w:rPr>
            </w:pPr>
            <w:r>
              <w:rPr>
                <w:szCs w:val="20"/>
              </w:rPr>
              <w:t>17,0</w:t>
            </w:r>
          </w:p>
        </w:tc>
        <w:tc>
          <w:tcPr>
            <w:tcW w:w="1276" w:type="dxa"/>
            <w:vAlign w:val="bottom"/>
          </w:tcPr>
          <w:p w:rsidR="00931E5B" w:rsidRPr="004A3964"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931E5B" w:rsidRPr="007C3DBE" w:rsidTr="00FE0E22">
        <w:trPr>
          <w:trHeight w:val="412"/>
        </w:trPr>
        <w:tc>
          <w:tcPr>
            <w:tcW w:w="3340" w:type="dxa"/>
            <w:vAlign w:val="bottom"/>
          </w:tcPr>
          <w:p w:rsidR="00931E5B" w:rsidRDefault="00931E5B" w:rsidP="00931E5B">
            <w:pPr>
              <w:pStyle w:val="Brdtext"/>
              <w:spacing w:before="16" w:after="82"/>
            </w:pPr>
            <w:r>
              <w:rPr>
                <w:szCs w:val="20"/>
              </w:rPr>
              <w:t>Demografi</w:t>
            </w:r>
          </w:p>
        </w:tc>
        <w:tc>
          <w:tcPr>
            <w:tcW w:w="1134" w:type="dxa"/>
            <w:vAlign w:val="bottom"/>
          </w:tcPr>
          <w:p w:rsidR="00931E5B" w:rsidRDefault="00931E5B" w:rsidP="00931E5B">
            <w:pPr>
              <w:pStyle w:val="Brdtext"/>
              <w:spacing w:before="16" w:after="82"/>
              <w:jc w:val="right"/>
              <w:rPr>
                <w:szCs w:val="20"/>
              </w:rPr>
            </w:pPr>
            <w:r>
              <w:rPr>
                <w:szCs w:val="20"/>
              </w:rPr>
              <w:t>38,5</w:t>
            </w:r>
          </w:p>
        </w:tc>
        <w:tc>
          <w:tcPr>
            <w:tcW w:w="1276" w:type="dxa"/>
            <w:vAlign w:val="bottom"/>
          </w:tcPr>
          <w:p w:rsidR="00931E5B"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931E5B" w:rsidRPr="007C3DBE" w:rsidTr="00FE0E22">
        <w:trPr>
          <w:trHeight w:val="412"/>
        </w:trPr>
        <w:tc>
          <w:tcPr>
            <w:tcW w:w="3340" w:type="dxa"/>
            <w:vAlign w:val="bottom"/>
          </w:tcPr>
          <w:p w:rsidR="00931E5B" w:rsidRDefault="00931E5B" w:rsidP="008F0BAF">
            <w:pPr>
              <w:pStyle w:val="Brdtext"/>
              <w:spacing w:before="16" w:after="82"/>
            </w:pPr>
            <w:r>
              <w:rPr>
                <w:szCs w:val="20"/>
              </w:rPr>
              <w:t>Sunderbyn ökad driftkostnad för verksamhet och fastigh</w:t>
            </w:r>
            <w:r w:rsidR="008F0BAF">
              <w:rPr>
                <w:szCs w:val="20"/>
              </w:rPr>
              <w:t>e</w:t>
            </w:r>
            <w:r>
              <w:rPr>
                <w:szCs w:val="20"/>
              </w:rPr>
              <w:t>t inklusive avskrivningar</w:t>
            </w:r>
            <w:r w:rsidR="008F0BAF">
              <w:rPr>
                <w:szCs w:val="20"/>
              </w:rPr>
              <w:t xml:space="preserve"> och </w:t>
            </w:r>
            <w:r>
              <w:rPr>
                <w:szCs w:val="20"/>
              </w:rPr>
              <w:t>driftkostnader</w:t>
            </w:r>
          </w:p>
        </w:tc>
        <w:tc>
          <w:tcPr>
            <w:tcW w:w="1134" w:type="dxa"/>
            <w:vAlign w:val="bottom"/>
          </w:tcPr>
          <w:p w:rsidR="00931E5B" w:rsidRPr="004A3964" w:rsidRDefault="00931E5B" w:rsidP="00931E5B">
            <w:pPr>
              <w:pStyle w:val="Brdtext"/>
              <w:spacing w:before="16" w:after="82"/>
              <w:jc w:val="right"/>
              <w:rPr>
                <w:szCs w:val="20"/>
              </w:rPr>
            </w:pPr>
            <w:r>
              <w:rPr>
                <w:szCs w:val="20"/>
              </w:rPr>
              <w:t>15,6</w:t>
            </w:r>
          </w:p>
        </w:tc>
        <w:tc>
          <w:tcPr>
            <w:tcW w:w="1276" w:type="dxa"/>
            <w:vAlign w:val="bottom"/>
          </w:tcPr>
          <w:p w:rsidR="00931E5B"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931E5B" w:rsidRPr="007C3DBE" w:rsidTr="00FE0E22">
        <w:trPr>
          <w:trHeight w:val="412"/>
        </w:trPr>
        <w:tc>
          <w:tcPr>
            <w:tcW w:w="3340" w:type="dxa"/>
            <w:vAlign w:val="bottom"/>
          </w:tcPr>
          <w:p w:rsidR="00931E5B" w:rsidRDefault="00931E5B" w:rsidP="00931E5B">
            <w:pPr>
              <w:pStyle w:val="Brdtext"/>
              <w:spacing w:before="16" w:after="82"/>
            </w:pPr>
            <w:r>
              <w:rPr>
                <w:szCs w:val="20"/>
              </w:rPr>
              <w:t>Sunderbyn engångskostnader</w:t>
            </w:r>
          </w:p>
        </w:tc>
        <w:tc>
          <w:tcPr>
            <w:tcW w:w="1134" w:type="dxa"/>
            <w:vAlign w:val="bottom"/>
          </w:tcPr>
          <w:p w:rsidR="00931E5B" w:rsidRDefault="00931E5B" w:rsidP="00931E5B">
            <w:pPr>
              <w:pStyle w:val="Brdtext"/>
              <w:spacing w:before="16" w:after="82"/>
              <w:jc w:val="right"/>
              <w:rPr>
                <w:szCs w:val="20"/>
              </w:rPr>
            </w:pPr>
            <w:r>
              <w:rPr>
                <w:szCs w:val="20"/>
              </w:rPr>
              <w:t>-8,1</w:t>
            </w:r>
          </w:p>
        </w:tc>
        <w:tc>
          <w:tcPr>
            <w:tcW w:w="1276" w:type="dxa"/>
            <w:vAlign w:val="bottom"/>
          </w:tcPr>
          <w:p w:rsidR="00931E5B" w:rsidRPr="004A3964"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931E5B" w:rsidRPr="007C3DBE" w:rsidTr="00FE0E22">
        <w:tc>
          <w:tcPr>
            <w:tcW w:w="3340" w:type="dxa"/>
            <w:vAlign w:val="bottom"/>
          </w:tcPr>
          <w:p w:rsidR="00931E5B" w:rsidRDefault="00931E5B" w:rsidP="00931E5B">
            <w:pPr>
              <w:pStyle w:val="Brdtext"/>
              <w:spacing w:before="16" w:after="82"/>
            </w:pPr>
            <w:r>
              <w:rPr>
                <w:szCs w:val="20"/>
              </w:rPr>
              <w:t>MR Kalix</w:t>
            </w:r>
          </w:p>
        </w:tc>
        <w:tc>
          <w:tcPr>
            <w:tcW w:w="1134" w:type="dxa"/>
            <w:vAlign w:val="bottom"/>
          </w:tcPr>
          <w:p w:rsidR="00931E5B" w:rsidRDefault="00931E5B" w:rsidP="00931E5B">
            <w:pPr>
              <w:pStyle w:val="Brdtext"/>
              <w:spacing w:before="16" w:after="82"/>
              <w:jc w:val="right"/>
              <w:rPr>
                <w:szCs w:val="20"/>
              </w:rPr>
            </w:pPr>
            <w:r>
              <w:rPr>
                <w:szCs w:val="20"/>
              </w:rPr>
              <w:t>2,4</w:t>
            </w:r>
          </w:p>
        </w:tc>
        <w:tc>
          <w:tcPr>
            <w:tcW w:w="1276" w:type="dxa"/>
            <w:vAlign w:val="bottom"/>
          </w:tcPr>
          <w:p w:rsidR="00931E5B"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931E5B" w:rsidRPr="007C3DBE" w:rsidTr="00FE0E22">
        <w:tc>
          <w:tcPr>
            <w:tcW w:w="3340" w:type="dxa"/>
            <w:vAlign w:val="bottom"/>
          </w:tcPr>
          <w:p w:rsidR="00931E5B" w:rsidRPr="00722F2A" w:rsidRDefault="00722F2A" w:rsidP="00722F2A">
            <w:pPr>
              <w:pStyle w:val="Brdtext"/>
              <w:spacing w:before="16" w:after="82"/>
            </w:pPr>
            <w:r w:rsidRPr="00722F2A">
              <w:rPr>
                <w:szCs w:val="20"/>
              </w:rPr>
              <w:t>Hälso och sjukvård under utredning</w:t>
            </w:r>
          </w:p>
        </w:tc>
        <w:tc>
          <w:tcPr>
            <w:tcW w:w="1134" w:type="dxa"/>
            <w:vAlign w:val="bottom"/>
          </w:tcPr>
          <w:p w:rsidR="00931E5B" w:rsidRPr="00722F2A" w:rsidRDefault="00E104A2" w:rsidP="00E104A2">
            <w:pPr>
              <w:pStyle w:val="Brdtext"/>
              <w:spacing w:before="16" w:after="82"/>
              <w:jc w:val="right"/>
              <w:rPr>
                <w:szCs w:val="20"/>
              </w:rPr>
            </w:pPr>
            <w:r>
              <w:rPr>
                <w:szCs w:val="20"/>
              </w:rPr>
              <w:t>50</w:t>
            </w:r>
            <w:r w:rsidR="00931E5B" w:rsidRPr="00722F2A">
              <w:rPr>
                <w:szCs w:val="20"/>
              </w:rPr>
              <w:t>,0</w:t>
            </w:r>
          </w:p>
        </w:tc>
        <w:tc>
          <w:tcPr>
            <w:tcW w:w="1276" w:type="dxa"/>
            <w:vAlign w:val="bottom"/>
          </w:tcPr>
          <w:p w:rsidR="00931E5B" w:rsidRPr="00FE7A86"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931E5B" w:rsidRPr="007C3DBE" w:rsidTr="00FE0E22">
        <w:tc>
          <w:tcPr>
            <w:tcW w:w="3340" w:type="dxa"/>
            <w:vAlign w:val="bottom"/>
          </w:tcPr>
          <w:p w:rsidR="00931E5B" w:rsidRDefault="00931E5B" w:rsidP="00931E5B">
            <w:pPr>
              <w:pStyle w:val="Brdtext"/>
              <w:spacing w:before="16" w:after="82"/>
            </w:pPr>
            <w:r>
              <w:rPr>
                <w:szCs w:val="20"/>
              </w:rPr>
              <w:t>Ramminskning</w:t>
            </w:r>
          </w:p>
        </w:tc>
        <w:tc>
          <w:tcPr>
            <w:tcW w:w="1134" w:type="dxa"/>
            <w:vAlign w:val="bottom"/>
          </w:tcPr>
          <w:p w:rsidR="00931E5B" w:rsidRPr="004A3964" w:rsidRDefault="00931E5B" w:rsidP="00931E5B">
            <w:pPr>
              <w:pStyle w:val="Brdtext"/>
              <w:spacing w:before="16" w:after="82"/>
              <w:jc w:val="right"/>
              <w:rPr>
                <w:szCs w:val="20"/>
              </w:rPr>
            </w:pPr>
            <w:r>
              <w:rPr>
                <w:szCs w:val="20"/>
              </w:rPr>
              <w:t>-110,0</w:t>
            </w:r>
          </w:p>
        </w:tc>
        <w:tc>
          <w:tcPr>
            <w:tcW w:w="1276" w:type="dxa"/>
            <w:vAlign w:val="bottom"/>
          </w:tcPr>
          <w:p w:rsidR="00931E5B" w:rsidRPr="004A3964" w:rsidRDefault="00931E5B" w:rsidP="00931E5B">
            <w:pPr>
              <w:pStyle w:val="Brdtext"/>
              <w:spacing w:before="16" w:after="82"/>
              <w:jc w:val="right"/>
              <w:rPr>
                <w:szCs w:val="20"/>
              </w:rPr>
            </w:pPr>
          </w:p>
        </w:tc>
        <w:tc>
          <w:tcPr>
            <w:tcW w:w="1276" w:type="dxa"/>
            <w:vAlign w:val="bottom"/>
          </w:tcPr>
          <w:p w:rsidR="00931E5B" w:rsidRPr="004A3964" w:rsidRDefault="00931E5B" w:rsidP="00931E5B">
            <w:pPr>
              <w:pStyle w:val="Brdtext"/>
              <w:spacing w:before="16" w:after="82"/>
              <w:jc w:val="right"/>
              <w:rPr>
                <w:szCs w:val="20"/>
              </w:rPr>
            </w:pPr>
          </w:p>
        </w:tc>
      </w:tr>
      <w:tr w:rsidR="00E104A2" w:rsidRPr="00481BE2" w:rsidTr="00BE78C7">
        <w:tc>
          <w:tcPr>
            <w:tcW w:w="3340" w:type="dxa"/>
            <w:vAlign w:val="bottom"/>
          </w:tcPr>
          <w:p w:rsidR="00E104A2" w:rsidRPr="00481BE2" w:rsidRDefault="00E104A2" w:rsidP="00E104A2">
            <w:pPr>
              <w:pStyle w:val="Brdtext"/>
              <w:spacing w:before="16" w:after="82"/>
              <w:rPr>
                <w:b/>
              </w:rPr>
            </w:pPr>
            <w:r>
              <w:rPr>
                <w:b/>
                <w:bCs/>
                <w:szCs w:val="20"/>
              </w:rPr>
              <w:t>Regionbidrag</w:t>
            </w:r>
          </w:p>
        </w:tc>
        <w:tc>
          <w:tcPr>
            <w:tcW w:w="1134" w:type="dxa"/>
          </w:tcPr>
          <w:p w:rsidR="00E104A2" w:rsidRPr="00E104A2" w:rsidRDefault="00E104A2" w:rsidP="00E104A2">
            <w:pPr>
              <w:pStyle w:val="Brdtext"/>
              <w:spacing w:before="16" w:after="82"/>
              <w:jc w:val="right"/>
              <w:rPr>
                <w:b/>
                <w:szCs w:val="20"/>
              </w:rPr>
            </w:pPr>
            <w:r w:rsidRPr="00E104A2">
              <w:rPr>
                <w:b/>
              </w:rPr>
              <w:t>8 712,1</w:t>
            </w:r>
          </w:p>
        </w:tc>
        <w:tc>
          <w:tcPr>
            <w:tcW w:w="1276" w:type="dxa"/>
          </w:tcPr>
          <w:p w:rsidR="00E104A2" w:rsidRPr="00E104A2" w:rsidRDefault="00E104A2" w:rsidP="00E104A2">
            <w:pPr>
              <w:pStyle w:val="Brdtext"/>
              <w:spacing w:before="16" w:after="82"/>
              <w:jc w:val="right"/>
              <w:rPr>
                <w:b/>
                <w:szCs w:val="20"/>
              </w:rPr>
            </w:pPr>
            <w:r w:rsidRPr="00E104A2">
              <w:rPr>
                <w:b/>
              </w:rPr>
              <w:t>8 930,2</w:t>
            </w:r>
          </w:p>
        </w:tc>
        <w:tc>
          <w:tcPr>
            <w:tcW w:w="1276" w:type="dxa"/>
          </w:tcPr>
          <w:p w:rsidR="00E104A2" w:rsidRPr="00E104A2" w:rsidRDefault="00E104A2" w:rsidP="00E104A2">
            <w:pPr>
              <w:pStyle w:val="Brdtext"/>
              <w:spacing w:before="16" w:after="82"/>
              <w:jc w:val="right"/>
              <w:rPr>
                <w:b/>
                <w:szCs w:val="20"/>
              </w:rPr>
            </w:pPr>
            <w:r w:rsidRPr="00E104A2">
              <w:rPr>
                <w:b/>
              </w:rPr>
              <w:t>9 201,5</w:t>
            </w:r>
          </w:p>
        </w:tc>
      </w:tr>
    </w:tbl>
    <w:p w:rsidR="00A23E3E" w:rsidRDefault="000E34F6" w:rsidP="00E97C1D">
      <w:pPr>
        <w:pStyle w:val="Rubrik3"/>
      </w:pPr>
      <w:r>
        <w:t xml:space="preserve"> </w:t>
      </w:r>
    </w:p>
    <w:p w:rsidR="00A23E3E" w:rsidRDefault="00A23E3E">
      <w:pPr>
        <w:spacing w:after="200" w:line="276" w:lineRule="auto"/>
        <w:rPr>
          <w:rFonts w:eastAsiaTheme="majorEastAsia" w:cstheme="majorBidi"/>
          <w:b/>
          <w:bCs/>
          <w:sz w:val="22"/>
        </w:rPr>
      </w:pPr>
      <w:r>
        <w:br w:type="page"/>
      </w:r>
    </w:p>
    <w:p w:rsidR="00E97C1D" w:rsidRPr="00C862AF" w:rsidRDefault="00E97C1D" w:rsidP="00E97C1D">
      <w:pPr>
        <w:pStyle w:val="Rubrik3"/>
      </w:pPr>
      <w:r w:rsidRPr="00C862AF">
        <w:lastRenderedPageBreak/>
        <w:t>Regional</w:t>
      </w:r>
      <w:r>
        <w:t>a utvecklingsnämnden</w:t>
      </w:r>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Pr="00966808" w:rsidRDefault="00E97C1D" w:rsidP="00966808">
            <w:pPr>
              <w:pStyle w:val="Brdtext"/>
            </w:pPr>
            <w:bookmarkStart w:id="91" w:name="_MON_1555696439"/>
            <w:bookmarkEnd w:id="91"/>
            <w:r w:rsidRPr="00966808">
              <w:t>Mnkr</w:t>
            </w:r>
          </w:p>
        </w:tc>
        <w:tc>
          <w:tcPr>
            <w:tcW w:w="1134" w:type="dxa"/>
          </w:tcPr>
          <w:p w:rsidR="00E97C1D" w:rsidRDefault="00E97C1D" w:rsidP="004B1DA3">
            <w:pPr>
              <w:pStyle w:val="Brdtext"/>
              <w:spacing w:before="16" w:after="82"/>
              <w:jc w:val="right"/>
            </w:pPr>
            <w:r>
              <w:t>202</w:t>
            </w:r>
            <w:r w:rsidR="004B1DA3">
              <w:t>2</w:t>
            </w:r>
          </w:p>
        </w:tc>
        <w:tc>
          <w:tcPr>
            <w:tcW w:w="1276" w:type="dxa"/>
          </w:tcPr>
          <w:p w:rsidR="00E97C1D" w:rsidRDefault="00E97C1D" w:rsidP="00E97C1D">
            <w:pPr>
              <w:pStyle w:val="Brdtext"/>
              <w:spacing w:before="16" w:after="82"/>
              <w:jc w:val="right"/>
            </w:pPr>
            <w:r>
              <w:t>202</w:t>
            </w:r>
            <w:r w:rsidR="004B1DA3">
              <w:t>3</w:t>
            </w:r>
          </w:p>
        </w:tc>
        <w:tc>
          <w:tcPr>
            <w:tcW w:w="1276" w:type="dxa"/>
          </w:tcPr>
          <w:p w:rsidR="00E97C1D" w:rsidRDefault="00E97C1D" w:rsidP="004B1DA3">
            <w:pPr>
              <w:pStyle w:val="Brdtext"/>
              <w:spacing w:before="16" w:after="82"/>
              <w:jc w:val="right"/>
            </w:pPr>
            <w:r>
              <w:t>202</w:t>
            </w:r>
            <w:r w:rsidR="004B1DA3">
              <w:t>4</w:t>
            </w:r>
          </w:p>
        </w:tc>
      </w:tr>
      <w:tr w:rsidR="00931E5B" w:rsidTr="00FE0E22">
        <w:tc>
          <w:tcPr>
            <w:tcW w:w="3340" w:type="dxa"/>
            <w:vAlign w:val="bottom"/>
          </w:tcPr>
          <w:p w:rsidR="00931E5B" w:rsidRDefault="00931E5B" w:rsidP="00931E5B">
            <w:pPr>
              <w:pStyle w:val="Brdtext"/>
              <w:spacing w:before="16" w:after="82"/>
            </w:pPr>
            <w:r>
              <w:rPr>
                <w:szCs w:val="20"/>
              </w:rPr>
              <w:t>Anslag året innan</w:t>
            </w:r>
          </w:p>
        </w:tc>
        <w:tc>
          <w:tcPr>
            <w:tcW w:w="1134" w:type="dxa"/>
            <w:vAlign w:val="bottom"/>
          </w:tcPr>
          <w:p w:rsidR="00931E5B" w:rsidRDefault="00931E5B" w:rsidP="00931E5B">
            <w:pPr>
              <w:pStyle w:val="Brdtext"/>
              <w:spacing w:before="16" w:after="82"/>
              <w:jc w:val="right"/>
            </w:pPr>
            <w:r>
              <w:rPr>
                <w:szCs w:val="20"/>
              </w:rPr>
              <w:t>312,6</w:t>
            </w:r>
          </w:p>
        </w:tc>
        <w:tc>
          <w:tcPr>
            <w:tcW w:w="1276" w:type="dxa"/>
            <w:vAlign w:val="bottom"/>
          </w:tcPr>
          <w:p w:rsidR="00931E5B" w:rsidRDefault="00931E5B" w:rsidP="00722F2A">
            <w:pPr>
              <w:pStyle w:val="Brdtext"/>
              <w:spacing w:before="16" w:after="82"/>
              <w:jc w:val="right"/>
            </w:pPr>
            <w:r>
              <w:rPr>
                <w:szCs w:val="20"/>
              </w:rPr>
              <w:t>31</w:t>
            </w:r>
            <w:r w:rsidR="00722F2A">
              <w:rPr>
                <w:szCs w:val="20"/>
              </w:rPr>
              <w:t>8</w:t>
            </w:r>
            <w:r>
              <w:rPr>
                <w:szCs w:val="20"/>
              </w:rPr>
              <w:t>,</w:t>
            </w:r>
            <w:r w:rsidR="00722F2A">
              <w:rPr>
                <w:szCs w:val="20"/>
              </w:rPr>
              <w:t>2</w:t>
            </w:r>
          </w:p>
        </w:tc>
        <w:tc>
          <w:tcPr>
            <w:tcW w:w="1276" w:type="dxa"/>
            <w:vAlign w:val="bottom"/>
          </w:tcPr>
          <w:p w:rsidR="00931E5B" w:rsidRDefault="00931E5B" w:rsidP="00722F2A">
            <w:pPr>
              <w:pStyle w:val="Brdtext"/>
              <w:spacing w:before="16" w:after="82"/>
              <w:jc w:val="right"/>
            </w:pPr>
            <w:r>
              <w:rPr>
                <w:szCs w:val="20"/>
              </w:rPr>
              <w:t>32</w:t>
            </w:r>
            <w:r w:rsidR="00722F2A">
              <w:rPr>
                <w:szCs w:val="20"/>
              </w:rPr>
              <w:t>2,9</w:t>
            </w:r>
          </w:p>
        </w:tc>
      </w:tr>
      <w:tr w:rsidR="00931E5B" w:rsidRPr="007C3DBE" w:rsidTr="00FE0E22">
        <w:tc>
          <w:tcPr>
            <w:tcW w:w="3340" w:type="dxa"/>
            <w:vAlign w:val="bottom"/>
          </w:tcPr>
          <w:p w:rsidR="00931E5B" w:rsidRPr="007C3DBE" w:rsidRDefault="00931E5B" w:rsidP="00931E5B">
            <w:pPr>
              <w:pStyle w:val="Brdtext"/>
              <w:spacing w:before="16" w:after="82"/>
            </w:pPr>
            <w:r>
              <w:rPr>
                <w:szCs w:val="20"/>
              </w:rPr>
              <w:t>Prisuppräkning</w:t>
            </w:r>
          </w:p>
        </w:tc>
        <w:tc>
          <w:tcPr>
            <w:tcW w:w="1134" w:type="dxa"/>
            <w:vAlign w:val="bottom"/>
          </w:tcPr>
          <w:p w:rsidR="00931E5B" w:rsidRPr="007C3DBE" w:rsidRDefault="00931E5B" w:rsidP="00931E5B">
            <w:pPr>
              <w:pStyle w:val="Brdtext"/>
              <w:spacing w:before="16" w:after="82"/>
              <w:jc w:val="right"/>
              <w:rPr>
                <w:szCs w:val="20"/>
              </w:rPr>
            </w:pPr>
            <w:r>
              <w:rPr>
                <w:szCs w:val="20"/>
              </w:rPr>
              <w:t>8,6</w:t>
            </w:r>
          </w:p>
        </w:tc>
        <w:tc>
          <w:tcPr>
            <w:tcW w:w="1276" w:type="dxa"/>
            <w:vAlign w:val="bottom"/>
          </w:tcPr>
          <w:p w:rsidR="00931E5B" w:rsidRPr="007C3DBE" w:rsidRDefault="00931E5B" w:rsidP="00931E5B">
            <w:pPr>
              <w:pStyle w:val="Brdtext"/>
              <w:spacing w:before="16" w:after="82"/>
              <w:jc w:val="right"/>
              <w:rPr>
                <w:szCs w:val="20"/>
              </w:rPr>
            </w:pPr>
            <w:r>
              <w:rPr>
                <w:szCs w:val="20"/>
              </w:rPr>
              <w:t>7,6</w:t>
            </w:r>
          </w:p>
        </w:tc>
        <w:tc>
          <w:tcPr>
            <w:tcW w:w="1276" w:type="dxa"/>
            <w:vAlign w:val="bottom"/>
          </w:tcPr>
          <w:p w:rsidR="00931E5B" w:rsidRPr="007C3DBE" w:rsidRDefault="00931E5B" w:rsidP="00931E5B">
            <w:pPr>
              <w:pStyle w:val="Brdtext"/>
              <w:spacing w:before="16" w:after="82"/>
              <w:jc w:val="right"/>
              <w:rPr>
                <w:szCs w:val="20"/>
              </w:rPr>
            </w:pPr>
            <w:r>
              <w:rPr>
                <w:szCs w:val="20"/>
              </w:rPr>
              <w:t>9,3</w:t>
            </w:r>
          </w:p>
        </w:tc>
      </w:tr>
      <w:tr w:rsidR="00931E5B" w:rsidRPr="007C3DBE" w:rsidTr="00FE0E22">
        <w:tc>
          <w:tcPr>
            <w:tcW w:w="3340" w:type="dxa"/>
            <w:vAlign w:val="bottom"/>
          </w:tcPr>
          <w:p w:rsidR="00931E5B" w:rsidRPr="00791C25" w:rsidRDefault="00931E5B" w:rsidP="00931E5B">
            <w:pPr>
              <w:pStyle w:val="Brdtext"/>
              <w:spacing w:before="16" w:after="82"/>
            </w:pPr>
            <w:r>
              <w:rPr>
                <w:szCs w:val="20"/>
              </w:rPr>
              <w:t>Regionalutveckling, ramminskning</w:t>
            </w:r>
          </w:p>
        </w:tc>
        <w:tc>
          <w:tcPr>
            <w:tcW w:w="1134" w:type="dxa"/>
            <w:vAlign w:val="bottom"/>
          </w:tcPr>
          <w:p w:rsidR="00931E5B" w:rsidRPr="007C3DBE" w:rsidRDefault="00931E5B" w:rsidP="00931E5B">
            <w:pPr>
              <w:pStyle w:val="Brdtext"/>
              <w:spacing w:before="16" w:after="82"/>
              <w:jc w:val="right"/>
              <w:rPr>
                <w:szCs w:val="20"/>
              </w:rPr>
            </w:pPr>
            <w:r>
              <w:rPr>
                <w:szCs w:val="20"/>
              </w:rPr>
              <w:t>-12,7</w:t>
            </w:r>
          </w:p>
        </w:tc>
        <w:tc>
          <w:tcPr>
            <w:tcW w:w="1276" w:type="dxa"/>
            <w:vAlign w:val="bottom"/>
          </w:tcPr>
          <w:p w:rsidR="00931E5B" w:rsidRPr="007C3DBE" w:rsidRDefault="00931E5B" w:rsidP="00931E5B">
            <w:pPr>
              <w:pStyle w:val="Brdtext"/>
              <w:spacing w:before="16" w:after="82"/>
              <w:jc w:val="right"/>
              <w:rPr>
                <w:szCs w:val="20"/>
              </w:rPr>
            </w:pPr>
          </w:p>
        </w:tc>
        <w:tc>
          <w:tcPr>
            <w:tcW w:w="1276" w:type="dxa"/>
            <w:vAlign w:val="bottom"/>
          </w:tcPr>
          <w:p w:rsidR="00931E5B" w:rsidRPr="007C3DBE" w:rsidRDefault="00931E5B" w:rsidP="00931E5B">
            <w:pPr>
              <w:pStyle w:val="Brdtext"/>
              <w:spacing w:before="16" w:after="82"/>
              <w:jc w:val="right"/>
              <w:rPr>
                <w:szCs w:val="20"/>
              </w:rPr>
            </w:pPr>
          </w:p>
        </w:tc>
      </w:tr>
      <w:tr w:rsidR="00722F2A" w:rsidRPr="007C3DBE" w:rsidTr="00FE0E22">
        <w:tc>
          <w:tcPr>
            <w:tcW w:w="3340" w:type="dxa"/>
            <w:vAlign w:val="bottom"/>
          </w:tcPr>
          <w:p w:rsidR="00722F2A" w:rsidRDefault="00722F2A" w:rsidP="00931E5B">
            <w:pPr>
              <w:pStyle w:val="Brdtext"/>
              <w:spacing w:before="16" w:after="82"/>
              <w:rPr>
                <w:szCs w:val="20"/>
              </w:rPr>
            </w:pPr>
            <w:r>
              <w:rPr>
                <w:szCs w:val="20"/>
              </w:rPr>
              <w:t>Haparandabanan tåg</w:t>
            </w:r>
          </w:p>
        </w:tc>
        <w:tc>
          <w:tcPr>
            <w:tcW w:w="1134" w:type="dxa"/>
            <w:vAlign w:val="bottom"/>
          </w:tcPr>
          <w:p w:rsidR="00722F2A" w:rsidRDefault="00722F2A" w:rsidP="00931E5B">
            <w:pPr>
              <w:pStyle w:val="Brdtext"/>
              <w:spacing w:before="16" w:after="82"/>
              <w:jc w:val="right"/>
              <w:rPr>
                <w:szCs w:val="20"/>
              </w:rPr>
            </w:pPr>
            <w:r>
              <w:rPr>
                <w:szCs w:val="20"/>
              </w:rPr>
              <w:t>1,3</w:t>
            </w:r>
          </w:p>
        </w:tc>
        <w:tc>
          <w:tcPr>
            <w:tcW w:w="1276" w:type="dxa"/>
            <w:vAlign w:val="bottom"/>
          </w:tcPr>
          <w:p w:rsidR="00722F2A" w:rsidRDefault="00722F2A" w:rsidP="00931E5B">
            <w:pPr>
              <w:pStyle w:val="Brdtext"/>
              <w:spacing w:before="16" w:after="82"/>
              <w:jc w:val="right"/>
              <w:rPr>
                <w:szCs w:val="20"/>
              </w:rPr>
            </w:pPr>
          </w:p>
        </w:tc>
        <w:tc>
          <w:tcPr>
            <w:tcW w:w="1276" w:type="dxa"/>
            <w:vAlign w:val="bottom"/>
          </w:tcPr>
          <w:p w:rsidR="00722F2A" w:rsidRDefault="00722F2A" w:rsidP="00931E5B">
            <w:pPr>
              <w:pStyle w:val="Brdtext"/>
              <w:spacing w:before="16" w:after="82"/>
              <w:jc w:val="right"/>
              <w:rPr>
                <w:szCs w:val="20"/>
              </w:rPr>
            </w:pPr>
          </w:p>
        </w:tc>
      </w:tr>
      <w:tr w:rsidR="00931E5B" w:rsidRPr="007C3DBE" w:rsidTr="00FE0E22">
        <w:tc>
          <w:tcPr>
            <w:tcW w:w="3340" w:type="dxa"/>
            <w:vAlign w:val="bottom"/>
          </w:tcPr>
          <w:p w:rsidR="00931E5B" w:rsidRDefault="00931E5B" w:rsidP="00931E5B">
            <w:pPr>
              <w:pStyle w:val="Brdtext"/>
              <w:spacing w:before="16" w:after="82"/>
            </w:pPr>
            <w:r>
              <w:rPr>
                <w:szCs w:val="20"/>
              </w:rPr>
              <w:t>Tillfällig ramökning 2021-2023 Infrastruktur</w:t>
            </w:r>
          </w:p>
        </w:tc>
        <w:tc>
          <w:tcPr>
            <w:tcW w:w="1134" w:type="dxa"/>
            <w:vAlign w:val="bottom"/>
          </w:tcPr>
          <w:p w:rsidR="00931E5B" w:rsidRDefault="00931E5B" w:rsidP="00931E5B">
            <w:pPr>
              <w:pStyle w:val="Brdtext"/>
              <w:spacing w:before="16" w:after="82"/>
              <w:jc w:val="right"/>
              <w:rPr>
                <w:szCs w:val="20"/>
              </w:rPr>
            </w:pPr>
            <w:r>
              <w:rPr>
                <w:szCs w:val="20"/>
              </w:rPr>
              <w:t>2,9</w:t>
            </w:r>
          </w:p>
        </w:tc>
        <w:tc>
          <w:tcPr>
            <w:tcW w:w="1276" w:type="dxa"/>
            <w:vAlign w:val="bottom"/>
          </w:tcPr>
          <w:p w:rsidR="00931E5B" w:rsidRDefault="00931E5B" w:rsidP="00931E5B">
            <w:pPr>
              <w:pStyle w:val="Brdtext"/>
              <w:spacing w:before="16" w:after="82"/>
              <w:jc w:val="right"/>
              <w:rPr>
                <w:szCs w:val="20"/>
              </w:rPr>
            </w:pPr>
            <w:r>
              <w:rPr>
                <w:szCs w:val="20"/>
              </w:rPr>
              <w:t>-2,9</w:t>
            </w:r>
          </w:p>
        </w:tc>
        <w:tc>
          <w:tcPr>
            <w:tcW w:w="1276" w:type="dxa"/>
            <w:vAlign w:val="bottom"/>
          </w:tcPr>
          <w:p w:rsidR="00931E5B" w:rsidRPr="007C3DBE" w:rsidRDefault="00931E5B" w:rsidP="00931E5B">
            <w:pPr>
              <w:pStyle w:val="Brdtext"/>
              <w:spacing w:before="16" w:after="82"/>
              <w:jc w:val="right"/>
              <w:rPr>
                <w:szCs w:val="20"/>
              </w:rPr>
            </w:pPr>
            <w:r>
              <w:rPr>
                <w:szCs w:val="20"/>
              </w:rPr>
              <w:t>-2,9</w:t>
            </w:r>
          </w:p>
        </w:tc>
      </w:tr>
      <w:tr w:rsidR="00931E5B" w:rsidRPr="007C3DBE" w:rsidTr="00FE0E22">
        <w:tc>
          <w:tcPr>
            <w:tcW w:w="3340" w:type="dxa"/>
            <w:vAlign w:val="bottom"/>
          </w:tcPr>
          <w:p w:rsidR="00931E5B" w:rsidRPr="00791C25" w:rsidRDefault="00931E5B" w:rsidP="00931E5B">
            <w:pPr>
              <w:pStyle w:val="Brdtext"/>
              <w:spacing w:before="16" w:after="82"/>
            </w:pPr>
            <w:r>
              <w:rPr>
                <w:szCs w:val="20"/>
              </w:rPr>
              <w:t>Trafik</w:t>
            </w:r>
          </w:p>
        </w:tc>
        <w:tc>
          <w:tcPr>
            <w:tcW w:w="1134" w:type="dxa"/>
            <w:vAlign w:val="bottom"/>
          </w:tcPr>
          <w:p w:rsidR="00931E5B" w:rsidRDefault="00931E5B" w:rsidP="00931E5B">
            <w:pPr>
              <w:pStyle w:val="Brdtext"/>
              <w:spacing w:before="16" w:after="82"/>
              <w:jc w:val="right"/>
              <w:rPr>
                <w:szCs w:val="20"/>
              </w:rPr>
            </w:pPr>
            <w:r>
              <w:rPr>
                <w:szCs w:val="20"/>
              </w:rPr>
              <w:t>5,5</w:t>
            </w:r>
          </w:p>
        </w:tc>
        <w:tc>
          <w:tcPr>
            <w:tcW w:w="1276" w:type="dxa"/>
            <w:vAlign w:val="bottom"/>
          </w:tcPr>
          <w:p w:rsidR="00931E5B" w:rsidRDefault="00931E5B" w:rsidP="00931E5B">
            <w:pPr>
              <w:pStyle w:val="Brdtext"/>
              <w:spacing w:before="16" w:after="82"/>
              <w:jc w:val="right"/>
              <w:rPr>
                <w:szCs w:val="20"/>
              </w:rPr>
            </w:pPr>
          </w:p>
        </w:tc>
        <w:tc>
          <w:tcPr>
            <w:tcW w:w="1276" w:type="dxa"/>
            <w:vAlign w:val="bottom"/>
          </w:tcPr>
          <w:p w:rsidR="00931E5B" w:rsidRPr="007C3DBE" w:rsidRDefault="00931E5B" w:rsidP="00931E5B">
            <w:pPr>
              <w:pStyle w:val="Brdtext"/>
              <w:spacing w:before="16" w:after="82"/>
              <w:jc w:val="right"/>
              <w:rPr>
                <w:szCs w:val="20"/>
              </w:rPr>
            </w:pPr>
          </w:p>
        </w:tc>
      </w:tr>
      <w:tr w:rsidR="00E97C1D" w:rsidRPr="007C3DBE" w:rsidTr="00E97C1D">
        <w:tc>
          <w:tcPr>
            <w:tcW w:w="3340" w:type="dxa"/>
          </w:tcPr>
          <w:p w:rsidR="00E97C1D" w:rsidRPr="007C3DBE" w:rsidRDefault="00E97C1D" w:rsidP="00E97C1D">
            <w:pPr>
              <w:pStyle w:val="Brdtext"/>
              <w:spacing w:before="16" w:after="82"/>
              <w:rPr>
                <w:b/>
              </w:rPr>
            </w:pPr>
            <w:r w:rsidRPr="007C3DBE">
              <w:rPr>
                <w:b/>
              </w:rPr>
              <w:t>Regionbidrag</w:t>
            </w:r>
          </w:p>
        </w:tc>
        <w:tc>
          <w:tcPr>
            <w:tcW w:w="1134" w:type="dxa"/>
            <w:vAlign w:val="bottom"/>
          </w:tcPr>
          <w:p w:rsidR="00E97C1D" w:rsidRPr="007C3DBE" w:rsidRDefault="00A23E3E" w:rsidP="00722F2A">
            <w:pPr>
              <w:pStyle w:val="Brdtext"/>
              <w:spacing w:before="16" w:after="82"/>
              <w:jc w:val="right"/>
              <w:rPr>
                <w:b/>
                <w:szCs w:val="20"/>
              </w:rPr>
            </w:pPr>
            <w:r>
              <w:rPr>
                <w:b/>
                <w:szCs w:val="20"/>
              </w:rPr>
              <w:t>31</w:t>
            </w:r>
            <w:r w:rsidR="00722F2A">
              <w:rPr>
                <w:b/>
                <w:szCs w:val="20"/>
              </w:rPr>
              <w:t>8,2</w:t>
            </w:r>
          </w:p>
        </w:tc>
        <w:tc>
          <w:tcPr>
            <w:tcW w:w="1276" w:type="dxa"/>
            <w:vAlign w:val="bottom"/>
          </w:tcPr>
          <w:p w:rsidR="00E97C1D" w:rsidRPr="007C3DBE" w:rsidRDefault="00A23E3E" w:rsidP="00722F2A">
            <w:pPr>
              <w:pStyle w:val="Brdtext"/>
              <w:spacing w:before="16" w:after="82"/>
              <w:jc w:val="right"/>
              <w:rPr>
                <w:b/>
                <w:szCs w:val="20"/>
              </w:rPr>
            </w:pPr>
            <w:r>
              <w:rPr>
                <w:b/>
                <w:szCs w:val="20"/>
              </w:rPr>
              <w:t>3</w:t>
            </w:r>
            <w:r w:rsidR="00722F2A">
              <w:rPr>
                <w:b/>
                <w:szCs w:val="20"/>
              </w:rPr>
              <w:t>22,9</w:t>
            </w:r>
          </w:p>
        </w:tc>
        <w:tc>
          <w:tcPr>
            <w:tcW w:w="1276" w:type="dxa"/>
            <w:vAlign w:val="bottom"/>
          </w:tcPr>
          <w:p w:rsidR="00E97C1D" w:rsidRPr="007C3DBE" w:rsidRDefault="00A23E3E" w:rsidP="00722F2A">
            <w:pPr>
              <w:pStyle w:val="Brdtext"/>
              <w:spacing w:before="16" w:after="82"/>
              <w:jc w:val="right"/>
              <w:rPr>
                <w:b/>
                <w:szCs w:val="20"/>
              </w:rPr>
            </w:pPr>
            <w:r>
              <w:rPr>
                <w:b/>
                <w:szCs w:val="20"/>
              </w:rPr>
              <w:t>32</w:t>
            </w:r>
            <w:r w:rsidR="00722F2A">
              <w:rPr>
                <w:b/>
                <w:szCs w:val="20"/>
              </w:rPr>
              <w:t>9,3</w:t>
            </w:r>
          </w:p>
        </w:tc>
      </w:tr>
    </w:tbl>
    <w:p w:rsidR="00E97C1D" w:rsidRPr="00BD1AB5" w:rsidRDefault="00E97C1D" w:rsidP="00E97C1D">
      <w:pPr>
        <w:pStyle w:val="Rubrik3"/>
      </w:pPr>
      <w:r w:rsidRPr="00BD1AB5">
        <w:t>Patientnämnden</w:t>
      </w:r>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Default="00E97C1D" w:rsidP="00E97C1D">
            <w:pPr>
              <w:pStyle w:val="Brdtext"/>
              <w:spacing w:before="16" w:after="82"/>
            </w:pPr>
            <w:r w:rsidRPr="009975B8">
              <w:rPr>
                <w:szCs w:val="20"/>
              </w:rPr>
              <w:t>M</w:t>
            </w:r>
            <w:r>
              <w:rPr>
                <w:szCs w:val="20"/>
              </w:rPr>
              <w:t>nkr</w:t>
            </w:r>
          </w:p>
        </w:tc>
        <w:tc>
          <w:tcPr>
            <w:tcW w:w="1134" w:type="dxa"/>
          </w:tcPr>
          <w:p w:rsidR="00E97C1D" w:rsidRDefault="00E97C1D" w:rsidP="004B1DA3">
            <w:pPr>
              <w:pStyle w:val="Brdtext"/>
              <w:spacing w:before="16" w:after="82"/>
              <w:jc w:val="right"/>
            </w:pPr>
            <w:r>
              <w:t>202</w:t>
            </w:r>
            <w:r w:rsidR="004B1DA3">
              <w:t>2</w:t>
            </w:r>
          </w:p>
        </w:tc>
        <w:tc>
          <w:tcPr>
            <w:tcW w:w="1276" w:type="dxa"/>
          </w:tcPr>
          <w:p w:rsidR="00E97C1D" w:rsidRDefault="00E97C1D" w:rsidP="004B1DA3">
            <w:pPr>
              <w:pStyle w:val="Brdtext"/>
              <w:spacing w:before="16" w:after="82"/>
              <w:jc w:val="right"/>
            </w:pPr>
            <w:r>
              <w:t>202</w:t>
            </w:r>
            <w:r w:rsidR="004B1DA3">
              <w:t>3</w:t>
            </w:r>
          </w:p>
        </w:tc>
        <w:tc>
          <w:tcPr>
            <w:tcW w:w="1276" w:type="dxa"/>
          </w:tcPr>
          <w:p w:rsidR="00E97C1D" w:rsidRDefault="00E97C1D" w:rsidP="004B1DA3">
            <w:pPr>
              <w:pStyle w:val="Brdtext"/>
              <w:spacing w:before="16" w:after="82"/>
              <w:jc w:val="right"/>
            </w:pPr>
            <w:r>
              <w:t>202</w:t>
            </w:r>
            <w:r w:rsidR="004B1DA3">
              <w:t>4</w:t>
            </w:r>
          </w:p>
        </w:tc>
      </w:tr>
      <w:tr w:rsidR="00931E5B" w:rsidTr="00E97C1D">
        <w:tc>
          <w:tcPr>
            <w:tcW w:w="3340" w:type="dxa"/>
          </w:tcPr>
          <w:p w:rsidR="00931E5B" w:rsidRDefault="00931E5B" w:rsidP="00931E5B">
            <w:pPr>
              <w:pStyle w:val="Brdtext"/>
              <w:spacing w:before="16" w:after="82"/>
            </w:pPr>
            <w:r>
              <w:t>Anslag året innan</w:t>
            </w:r>
          </w:p>
        </w:tc>
        <w:tc>
          <w:tcPr>
            <w:tcW w:w="1134" w:type="dxa"/>
            <w:vAlign w:val="bottom"/>
          </w:tcPr>
          <w:p w:rsidR="00931E5B" w:rsidRDefault="00931E5B" w:rsidP="00931E5B">
            <w:pPr>
              <w:pStyle w:val="Brdtext"/>
              <w:spacing w:before="16" w:after="82"/>
              <w:jc w:val="right"/>
            </w:pPr>
            <w:r>
              <w:rPr>
                <w:szCs w:val="20"/>
              </w:rPr>
              <w:t>2,6</w:t>
            </w:r>
          </w:p>
        </w:tc>
        <w:tc>
          <w:tcPr>
            <w:tcW w:w="1276" w:type="dxa"/>
            <w:vAlign w:val="bottom"/>
          </w:tcPr>
          <w:p w:rsidR="00931E5B" w:rsidRDefault="00931E5B" w:rsidP="00931E5B">
            <w:pPr>
              <w:pStyle w:val="Brdtext"/>
              <w:spacing w:before="16" w:after="82"/>
              <w:jc w:val="right"/>
            </w:pPr>
            <w:r>
              <w:rPr>
                <w:szCs w:val="20"/>
              </w:rPr>
              <w:t>2,7</w:t>
            </w:r>
          </w:p>
        </w:tc>
        <w:tc>
          <w:tcPr>
            <w:tcW w:w="1276" w:type="dxa"/>
            <w:vAlign w:val="bottom"/>
          </w:tcPr>
          <w:p w:rsidR="00931E5B" w:rsidRDefault="00931E5B" w:rsidP="00931E5B">
            <w:pPr>
              <w:pStyle w:val="Brdtext"/>
              <w:spacing w:before="16" w:after="82"/>
              <w:jc w:val="right"/>
            </w:pPr>
            <w:r>
              <w:rPr>
                <w:szCs w:val="20"/>
              </w:rPr>
              <w:t>2,7</w:t>
            </w:r>
          </w:p>
        </w:tc>
      </w:tr>
      <w:tr w:rsidR="00931E5B" w:rsidRPr="007C3DBE" w:rsidTr="00E97C1D">
        <w:tc>
          <w:tcPr>
            <w:tcW w:w="3340" w:type="dxa"/>
          </w:tcPr>
          <w:p w:rsidR="00931E5B" w:rsidRPr="007C3DBE" w:rsidRDefault="00931E5B" w:rsidP="00931E5B">
            <w:pPr>
              <w:pStyle w:val="Brdtext"/>
              <w:spacing w:before="16" w:after="82"/>
            </w:pPr>
            <w:r>
              <w:t>Prisuppräkning</w:t>
            </w:r>
          </w:p>
        </w:tc>
        <w:tc>
          <w:tcPr>
            <w:tcW w:w="1134" w:type="dxa"/>
            <w:vAlign w:val="bottom"/>
          </w:tcPr>
          <w:p w:rsidR="00931E5B" w:rsidRPr="007C3DBE" w:rsidRDefault="00931E5B" w:rsidP="00931E5B">
            <w:pPr>
              <w:pStyle w:val="Brdtext"/>
              <w:spacing w:before="16" w:after="82"/>
              <w:jc w:val="right"/>
              <w:rPr>
                <w:szCs w:val="20"/>
              </w:rPr>
            </w:pPr>
            <w:r>
              <w:rPr>
                <w:szCs w:val="20"/>
              </w:rPr>
              <w:t>0,06</w:t>
            </w:r>
          </w:p>
        </w:tc>
        <w:tc>
          <w:tcPr>
            <w:tcW w:w="1276" w:type="dxa"/>
            <w:vAlign w:val="bottom"/>
          </w:tcPr>
          <w:p w:rsidR="00931E5B" w:rsidRPr="007C3DBE" w:rsidRDefault="00931E5B" w:rsidP="00931E5B">
            <w:pPr>
              <w:pStyle w:val="Brdtext"/>
              <w:spacing w:before="16" w:after="82"/>
              <w:jc w:val="right"/>
              <w:rPr>
                <w:szCs w:val="20"/>
              </w:rPr>
            </w:pPr>
            <w:r>
              <w:rPr>
                <w:szCs w:val="20"/>
              </w:rPr>
              <w:t>0,06</w:t>
            </w:r>
          </w:p>
        </w:tc>
        <w:tc>
          <w:tcPr>
            <w:tcW w:w="1276" w:type="dxa"/>
            <w:vAlign w:val="bottom"/>
          </w:tcPr>
          <w:p w:rsidR="00931E5B" w:rsidRPr="007C3DBE" w:rsidRDefault="00931E5B" w:rsidP="00931E5B">
            <w:pPr>
              <w:pStyle w:val="Brdtext"/>
              <w:spacing w:before="16" w:after="82"/>
              <w:jc w:val="right"/>
              <w:rPr>
                <w:szCs w:val="20"/>
              </w:rPr>
            </w:pPr>
            <w:r>
              <w:rPr>
                <w:szCs w:val="20"/>
              </w:rPr>
              <w:t>0,08</w:t>
            </w:r>
          </w:p>
        </w:tc>
      </w:tr>
      <w:tr w:rsidR="00931E5B" w:rsidRPr="007C3DBE" w:rsidTr="00E97C1D">
        <w:tc>
          <w:tcPr>
            <w:tcW w:w="3340" w:type="dxa"/>
          </w:tcPr>
          <w:p w:rsidR="00931E5B" w:rsidRPr="007C3DBE" w:rsidRDefault="00931E5B" w:rsidP="00931E5B">
            <w:pPr>
              <w:pStyle w:val="Brdtext"/>
              <w:spacing w:before="16" w:after="82"/>
              <w:rPr>
                <w:b/>
              </w:rPr>
            </w:pPr>
            <w:r w:rsidRPr="007C3DBE">
              <w:rPr>
                <w:b/>
              </w:rPr>
              <w:t>Regionbidrag</w:t>
            </w:r>
          </w:p>
        </w:tc>
        <w:tc>
          <w:tcPr>
            <w:tcW w:w="1134" w:type="dxa"/>
            <w:vAlign w:val="bottom"/>
          </w:tcPr>
          <w:p w:rsidR="00931E5B" w:rsidRPr="007C3DBE" w:rsidRDefault="00931E5B" w:rsidP="00931E5B">
            <w:pPr>
              <w:pStyle w:val="Brdtext"/>
              <w:spacing w:before="16" w:after="82"/>
              <w:jc w:val="right"/>
              <w:rPr>
                <w:b/>
                <w:szCs w:val="20"/>
              </w:rPr>
            </w:pPr>
            <w:r>
              <w:rPr>
                <w:b/>
                <w:bCs/>
                <w:szCs w:val="20"/>
              </w:rPr>
              <w:t>2,7</w:t>
            </w:r>
          </w:p>
        </w:tc>
        <w:tc>
          <w:tcPr>
            <w:tcW w:w="1276" w:type="dxa"/>
            <w:vAlign w:val="bottom"/>
          </w:tcPr>
          <w:p w:rsidR="00931E5B" w:rsidRPr="007C3DBE" w:rsidRDefault="00931E5B" w:rsidP="00931E5B">
            <w:pPr>
              <w:pStyle w:val="Brdtext"/>
              <w:spacing w:before="16" w:after="82"/>
              <w:jc w:val="right"/>
              <w:rPr>
                <w:b/>
                <w:szCs w:val="20"/>
              </w:rPr>
            </w:pPr>
            <w:r>
              <w:rPr>
                <w:b/>
                <w:bCs/>
                <w:szCs w:val="20"/>
              </w:rPr>
              <w:t>2,7</w:t>
            </w:r>
          </w:p>
        </w:tc>
        <w:tc>
          <w:tcPr>
            <w:tcW w:w="1276" w:type="dxa"/>
            <w:vAlign w:val="bottom"/>
          </w:tcPr>
          <w:p w:rsidR="00931E5B" w:rsidRPr="007C3DBE" w:rsidRDefault="00931E5B" w:rsidP="00931E5B">
            <w:pPr>
              <w:pStyle w:val="Brdtext"/>
              <w:spacing w:before="16" w:after="82"/>
              <w:jc w:val="right"/>
              <w:rPr>
                <w:b/>
                <w:szCs w:val="20"/>
              </w:rPr>
            </w:pPr>
            <w:r>
              <w:rPr>
                <w:b/>
                <w:bCs/>
                <w:szCs w:val="20"/>
              </w:rPr>
              <w:t>2,8</w:t>
            </w:r>
          </w:p>
        </w:tc>
      </w:tr>
    </w:tbl>
    <w:p w:rsidR="00E97C1D" w:rsidRPr="00C862AF" w:rsidRDefault="00E97C1D" w:rsidP="00E97C1D">
      <w:pPr>
        <w:pStyle w:val="Rubrik3"/>
      </w:pPr>
      <w:r w:rsidRPr="00C862AF">
        <w:t>Politisk verksamhet</w:t>
      </w:r>
    </w:p>
    <w:tbl>
      <w:tblPr>
        <w:tblStyle w:val="RegionNorrbotten"/>
        <w:tblW w:w="7026" w:type="dxa"/>
        <w:tblLook w:val="04A0" w:firstRow="1" w:lastRow="0" w:firstColumn="1" w:lastColumn="0" w:noHBand="0" w:noVBand="1"/>
      </w:tblPr>
      <w:tblGrid>
        <w:gridCol w:w="3340"/>
        <w:gridCol w:w="1134"/>
        <w:gridCol w:w="1276"/>
        <w:gridCol w:w="1276"/>
      </w:tblGrid>
      <w:tr w:rsidR="00E97C1D" w:rsidTr="00E97C1D">
        <w:trPr>
          <w:cnfStyle w:val="100000000000" w:firstRow="1" w:lastRow="0" w:firstColumn="0" w:lastColumn="0" w:oddVBand="0" w:evenVBand="0" w:oddHBand="0" w:evenHBand="0" w:firstRowFirstColumn="0" w:firstRowLastColumn="0" w:lastRowFirstColumn="0" w:lastRowLastColumn="0"/>
        </w:trPr>
        <w:tc>
          <w:tcPr>
            <w:tcW w:w="3340" w:type="dxa"/>
          </w:tcPr>
          <w:p w:rsidR="00E97C1D" w:rsidRDefault="00E97C1D" w:rsidP="00E97C1D">
            <w:pPr>
              <w:pStyle w:val="Brdtext"/>
              <w:spacing w:before="16" w:after="82"/>
            </w:pPr>
            <w:r>
              <w:rPr>
                <w:szCs w:val="20"/>
              </w:rPr>
              <w:t>Mnkr</w:t>
            </w:r>
          </w:p>
        </w:tc>
        <w:tc>
          <w:tcPr>
            <w:tcW w:w="1134" w:type="dxa"/>
          </w:tcPr>
          <w:p w:rsidR="00E97C1D" w:rsidRDefault="00E97C1D" w:rsidP="004B1DA3">
            <w:pPr>
              <w:pStyle w:val="Brdtext"/>
              <w:spacing w:before="16" w:after="82"/>
              <w:jc w:val="right"/>
            </w:pPr>
            <w:r>
              <w:t>202</w:t>
            </w:r>
            <w:r w:rsidR="004B1DA3">
              <w:t>2</w:t>
            </w:r>
          </w:p>
        </w:tc>
        <w:tc>
          <w:tcPr>
            <w:tcW w:w="1276" w:type="dxa"/>
          </w:tcPr>
          <w:p w:rsidR="00E97C1D" w:rsidRDefault="00966808" w:rsidP="004B1DA3">
            <w:pPr>
              <w:pStyle w:val="Brdtext"/>
              <w:spacing w:before="16" w:after="82"/>
              <w:jc w:val="right"/>
            </w:pPr>
            <w:r>
              <w:t>202</w:t>
            </w:r>
            <w:r w:rsidR="004B1DA3">
              <w:t>3</w:t>
            </w:r>
          </w:p>
        </w:tc>
        <w:tc>
          <w:tcPr>
            <w:tcW w:w="1276" w:type="dxa"/>
          </w:tcPr>
          <w:p w:rsidR="00E97C1D" w:rsidRDefault="00E97C1D" w:rsidP="004B1DA3">
            <w:pPr>
              <w:pStyle w:val="Brdtext"/>
              <w:spacing w:before="16" w:after="82"/>
              <w:jc w:val="right"/>
            </w:pPr>
            <w:r>
              <w:t>202</w:t>
            </w:r>
            <w:r w:rsidR="004B1DA3">
              <w:t>4</w:t>
            </w:r>
          </w:p>
        </w:tc>
      </w:tr>
      <w:tr w:rsidR="00931E5B" w:rsidTr="00E97C1D">
        <w:tc>
          <w:tcPr>
            <w:tcW w:w="3340" w:type="dxa"/>
          </w:tcPr>
          <w:p w:rsidR="00931E5B" w:rsidRDefault="00931E5B" w:rsidP="00931E5B">
            <w:pPr>
              <w:pStyle w:val="Brdtext"/>
              <w:spacing w:before="16" w:after="82"/>
            </w:pPr>
            <w:r>
              <w:t>Anslag året innan</w:t>
            </w:r>
          </w:p>
        </w:tc>
        <w:tc>
          <w:tcPr>
            <w:tcW w:w="1134" w:type="dxa"/>
            <w:vAlign w:val="bottom"/>
          </w:tcPr>
          <w:p w:rsidR="00931E5B" w:rsidRDefault="00931E5B" w:rsidP="00931E5B">
            <w:pPr>
              <w:pStyle w:val="Brdtext"/>
              <w:spacing w:before="16" w:after="82"/>
              <w:jc w:val="right"/>
            </w:pPr>
            <w:r>
              <w:rPr>
                <w:szCs w:val="20"/>
              </w:rPr>
              <w:t>41,9</w:t>
            </w:r>
          </w:p>
        </w:tc>
        <w:tc>
          <w:tcPr>
            <w:tcW w:w="1276" w:type="dxa"/>
            <w:vAlign w:val="bottom"/>
          </w:tcPr>
          <w:p w:rsidR="00931E5B" w:rsidRDefault="00931E5B" w:rsidP="00931E5B">
            <w:pPr>
              <w:pStyle w:val="Brdtext"/>
              <w:spacing w:before="16" w:after="82"/>
              <w:jc w:val="right"/>
            </w:pPr>
            <w:r>
              <w:rPr>
                <w:szCs w:val="20"/>
              </w:rPr>
              <w:t>43,1</w:t>
            </w:r>
          </w:p>
        </w:tc>
        <w:tc>
          <w:tcPr>
            <w:tcW w:w="1276" w:type="dxa"/>
            <w:vAlign w:val="bottom"/>
          </w:tcPr>
          <w:p w:rsidR="00931E5B" w:rsidRDefault="00931E5B" w:rsidP="00931E5B">
            <w:pPr>
              <w:pStyle w:val="Brdtext"/>
              <w:spacing w:before="16" w:after="82"/>
              <w:jc w:val="right"/>
            </w:pPr>
            <w:r>
              <w:rPr>
                <w:szCs w:val="20"/>
              </w:rPr>
              <w:t>44,2</w:t>
            </w:r>
          </w:p>
        </w:tc>
      </w:tr>
      <w:tr w:rsidR="00931E5B" w:rsidRPr="007C3DBE" w:rsidTr="00E97C1D">
        <w:tc>
          <w:tcPr>
            <w:tcW w:w="3340" w:type="dxa"/>
          </w:tcPr>
          <w:p w:rsidR="00931E5B" w:rsidRPr="007C3DBE" w:rsidRDefault="00931E5B" w:rsidP="00931E5B">
            <w:pPr>
              <w:pStyle w:val="Brdtext"/>
              <w:spacing w:before="16" w:after="82"/>
            </w:pPr>
            <w:r>
              <w:t>Prisuppräkning</w:t>
            </w:r>
          </w:p>
        </w:tc>
        <w:tc>
          <w:tcPr>
            <w:tcW w:w="1134" w:type="dxa"/>
            <w:vAlign w:val="bottom"/>
          </w:tcPr>
          <w:p w:rsidR="00931E5B" w:rsidRPr="007C3DBE" w:rsidRDefault="00931E5B" w:rsidP="00931E5B">
            <w:pPr>
              <w:pStyle w:val="Brdtext"/>
              <w:spacing w:before="16" w:after="82"/>
              <w:jc w:val="right"/>
              <w:rPr>
                <w:szCs w:val="20"/>
              </w:rPr>
            </w:pPr>
            <w:r>
              <w:rPr>
                <w:szCs w:val="20"/>
              </w:rPr>
              <w:t>1,2</w:t>
            </w:r>
          </w:p>
        </w:tc>
        <w:tc>
          <w:tcPr>
            <w:tcW w:w="1276" w:type="dxa"/>
            <w:vAlign w:val="bottom"/>
          </w:tcPr>
          <w:p w:rsidR="00931E5B" w:rsidRPr="007C3DBE" w:rsidRDefault="00931E5B" w:rsidP="00931E5B">
            <w:pPr>
              <w:pStyle w:val="Brdtext"/>
              <w:spacing w:before="16" w:after="82"/>
              <w:jc w:val="right"/>
              <w:rPr>
                <w:szCs w:val="20"/>
              </w:rPr>
            </w:pPr>
            <w:r>
              <w:rPr>
                <w:szCs w:val="20"/>
              </w:rPr>
              <w:t>1,1</w:t>
            </w:r>
          </w:p>
        </w:tc>
        <w:tc>
          <w:tcPr>
            <w:tcW w:w="1276" w:type="dxa"/>
            <w:vAlign w:val="bottom"/>
          </w:tcPr>
          <w:p w:rsidR="00931E5B" w:rsidRPr="007C3DBE" w:rsidRDefault="00931E5B" w:rsidP="00931E5B">
            <w:pPr>
              <w:pStyle w:val="Brdtext"/>
              <w:spacing w:before="16" w:after="82"/>
              <w:jc w:val="right"/>
              <w:rPr>
                <w:szCs w:val="20"/>
              </w:rPr>
            </w:pPr>
            <w:r>
              <w:rPr>
                <w:szCs w:val="20"/>
              </w:rPr>
              <w:t>1,3</w:t>
            </w:r>
          </w:p>
        </w:tc>
      </w:tr>
      <w:tr w:rsidR="00931E5B" w:rsidRPr="007C3DBE" w:rsidTr="00E97C1D">
        <w:tc>
          <w:tcPr>
            <w:tcW w:w="3340" w:type="dxa"/>
          </w:tcPr>
          <w:p w:rsidR="00931E5B" w:rsidRPr="007C3DBE" w:rsidRDefault="00931E5B" w:rsidP="00931E5B">
            <w:pPr>
              <w:pStyle w:val="Brdtext"/>
              <w:spacing w:before="16" w:after="82"/>
              <w:rPr>
                <w:b/>
              </w:rPr>
            </w:pPr>
            <w:r w:rsidRPr="007C3DBE">
              <w:rPr>
                <w:b/>
              </w:rPr>
              <w:t>Regionbidrag</w:t>
            </w:r>
          </w:p>
        </w:tc>
        <w:tc>
          <w:tcPr>
            <w:tcW w:w="1134" w:type="dxa"/>
            <w:vAlign w:val="bottom"/>
          </w:tcPr>
          <w:p w:rsidR="00931E5B" w:rsidRPr="007C3DBE" w:rsidRDefault="00931E5B" w:rsidP="00931E5B">
            <w:pPr>
              <w:pStyle w:val="Brdtext"/>
              <w:spacing w:before="16" w:after="82"/>
              <w:jc w:val="right"/>
              <w:rPr>
                <w:b/>
                <w:szCs w:val="20"/>
              </w:rPr>
            </w:pPr>
            <w:r>
              <w:rPr>
                <w:b/>
                <w:bCs/>
                <w:szCs w:val="20"/>
              </w:rPr>
              <w:t>43,1</w:t>
            </w:r>
          </w:p>
        </w:tc>
        <w:tc>
          <w:tcPr>
            <w:tcW w:w="1276" w:type="dxa"/>
            <w:vAlign w:val="bottom"/>
          </w:tcPr>
          <w:p w:rsidR="00931E5B" w:rsidRPr="007C3DBE" w:rsidRDefault="00931E5B" w:rsidP="00931E5B">
            <w:pPr>
              <w:pStyle w:val="Brdtext"/>
              <w:spacing w:before="16" w:after="82"/>
              <w:jc w:val="right"/>
              <w:rPr>
                <w:b/>
                <w:szCs w:val="20"/>
              </w:rPr>
            </w:pPr>
            <w:r>
              <w:rPr>
                <w:b/>
                <w:bCs/>
                <w:szCs w:val="20"/>
              </w:rPr>
              <w:t>44,2</w:t>
            </w:r>
          </w:p>
        </w:tc>
        <w:tc>
          <w:tcPr>
            <w:tcW w:w="1276" w:type="dxa"/>
            <w:vAlign w:val="bottom"/>
          </w:tcPr>
          <w:p w:rsidR="00931E5B" w:rsidRPr="007C3DBE" w:rsidRDefault="00931E5B" w:rsidP="00931E5B">
            <w:pPr>
              <w:pStyle w:val="Brdtext"/>
              <w:spacing w:before="16" w:after="82"/>
              <w:jc w:val="right"/>
              <w:rPr>
                <w:b/>
                <w:szCs w:val="20"/>
              </w:rPr>
            </w:pPr>
            <w:r>
              <w:rPr>
                <w:b/>
                <w:bCs/>
                <w:szCs w:val="20"/>
              </w:rPr>
              <w:t>45,5</w:t>
            </w:r>
          </w:p>
        </w:tc>
      </w:tr>
    </w:tbl>
    <w:p w:rsidR="00E97C1D" w:rsidRDefault="00E97C1D" w:rsidP="00E97C1D">
      <w:pPr>
        <w:pStyle w:val="Rubrik3"/>
      </w:pPr>
      <w:r w:rsidRPr="00C862AF">
        <w:t xml:space="preserve">Specifikation politisk verksamhet </w:t>
      </w:r>
      <w:r w:rsidR="004B1DA3" w:rsidRPr="00C862AF">
        <w:t>20</w:t>
      </w:r>
      <w:r w:rsidR="004B1DA3">
        <w:t xml:space="preserve">21 </w:t>
      </w:r>
      <w:r>
        <w:t>och 202</w:t>
      </w:r>
      <w:r w:rsidR="004B1DA3">
        <w:t>2</w:t>
      </w:r>
      <w:r w:rsidR="00722F2A">
        <w:t xml:space="preserve"> </w:t>
      </w:r>
    </w:p>
    <w:tbl>
      <w:tblPr>
        <w:tblStyle w:val="RegionNorrbotten"/>
        <w:tblW w:w="0" w:type="auto"/>
        <w:tblLook w:val="04A0" w:firstRow="1" w:lastRow="0" w:firstColumn="1" w:lastColumn="0" w:noHBand="0" w:noVBand="1"/>
      </w:tblPr>
      <w:tblGrid>
        <w:gridCol w:w="3340"/>
        <w:gridCol w:w="1134"/>
        <w:gridCol w:w="1134"/>
      </w:tblGrid>
      <w:tr w:rsidR="00D26172" w:rsidTr="00FE0E22">
        <w:trPr>
          <w:cnfStyle w:val="100000000000" w:firstRow="1" w:lastRow="0" w:firstColumn="0" w:lastColumn="0" w:oddVBand="0" w:evenVBand="0" w:oddHBand="0" w:evenHBand="0" w:firstRowFirstColumn="0" w:firstRowLastColumn="0" w:lastRowFirstColumn="0" w:lastRowLastColumn="0"/>
        </w:trPr>
        <w:tc>
          <w:tcPr>
            <w:tcW w:w="3340" w:type="dxa"/>
          </w:tcPr>
          <w:p w:rsidR="00D26172" w:rsidRPr="00D87BFB" w:rsidRDefault="00D26172" w:rsidP="00D26172">
            <w:pPr>
              <w:pStyle w:val="Brdtext"/>
            </w:pPr>
            <w:r w:rsidRPr="00D87BFB">
              <w:t>Tkr</w:t>
            </w:r>
          </w:p>
        </w:tc>
        <w:tc>
          <w:tcPr>
            <w:tcW w:w="1134" w:type="dxa"/>
          </w:tcPr>
          <w:p w:rsidR="00D26172" w:rsidRPr="00274A17" w:rsidRDefault="00D26172" w:rsidP="00D26172">
            <w:pPr>
              <w:pStyle w:val="Brdtext"/>
              <w:jc w:val="right"/>
            </w:pPr>
            <w:r>
              <w:t>Budget 2021</w:t>
            </w:r>
          </w:p>
        </w:tc>
        <w:tc>
          <w:tcPr>
            <w:tcW w:w="1134" w:type="dxa"/>
          </w:tcPr>
          <w:p w:rsidR="00D26172" w:rsidRPr="00274A17" w:rsidRDefault="00D26172" w:rsidP="00D26172">
            <w:pPr>
              <w:pStyle w:val="Brdtext"/>
              <w:jc w:val="right"/>
            </w:pPr>
            <w:r w:rsidRPr="00274A17">
              <w:t>Budget 2022</w:t>
            </w:r>
          </w:p>
        </w:tc>
      </w:tr>
      <w:tr w:rsidR="00D26172" w:rsidTr="00FE0E22">
        <w:tc>
          <w:tcPr>
            <w:tcW w:w="3340" w:type="dxa"/>
            <w:vAlign w:val="bottom"/>
          </w:tcPr>
          <w:p w:rsidR="00D26172" w:rsidRPr="00D87BFB" w:rsidRDefault="00D26172" w:rsidP="00D26172">
            <w:pPr>
              <w:pStyle w:val="Brdtext"/>
              <w:spacing w:before="16" w:after="82"/>
            </w:pPr>
            <w:r w:rsidRPr="00D26172">
              <w:t>Regionfullmäktige</w:t>
            </w:r>
          </w:p>
        </w:tc>
        <w:tc>
          <w:tcPr>
            <w:tcW w:w="1134" w:type="dxa"/>
          </w:tcPr>
          <w:p w:rsidR="00D26172" w:rsidRPr="00D26172" w:rsidRDefault="00D26172" w:rsidP="00D26172">
            <w:pPr>
              <w:pStyle w:val="Brdtext"/>
              <w:jc w:val="right"/>
              <w:rPr>
                <w:rFonts w:cs="Times New Roman"/>
                <w:b/>
                <w:bCs/>
                <w:color w:val="000000"/>
              </w:rPr>
            </w:pPr>
            <w:r>
              <w:t>6 332,8</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6 468,5</w:t>
            </w:r>
          </w:p>
        </w:tc>
      </w:tr>
      <w:tr w:rsidR="00D26172" w:rsidTr="00FE0E22">
        <w:tc>
          <w:tcPr>
            <w:tcW w:w="3340" w:type="dxa"/>
            <w:vAlign w:val="bottom"/>
          </w:tcPr>
          <w:p w:rsidR="00D26172" w:rsidRPr="00D87BFB" w:rsidRDefault="00D26172" w:rsidP="00D26172">
            <w:pPr>
              <w:pStyle w:val="Brdtext"/>
              <w:spacing w:before="16" w:after="82"/>
            </w:pPr>
            <w:r w:rsidRPr="00D26172">
              <w:t>Uppdragsberedning</w:t>
            </w:r>
          </w:p>
        </w:tc>
        <w:tc>
          <w:tcPr>
            <w:tcW w:w="1134" w:type="dxa"/>
          </w:tcPr>
          <w:p w:rsidR="00D26172" w:rsidRPr="00D26172" w:rsidRDefault="00D26172" w:rsidP="00D26172">
            <w:pPr>
              <w:pStyle w:val="Brdtext"/>
              <w:jc w:val="right"/>
              <w:rPr>
                <w:rFonts w:cs="Times New Roman"/>
                <w:b/>
                <w:bCs/>
                <w:color w:val="000000"/>
              </w:rPr>
            </w:pPr>
            <w:r>
              <w:t>6 667,4</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1 422,6</w:t>
            </w:r>
          </w:p>
        </w:tc>
      </w:tr>
      <w:tr w:rsidR="00D26172" w:rsidTr="00FE0E22">
        <w:tc>
          <w:tcPr>
            <w:tcW w:w="3340" w:type="dxa"/>
            <w:vAlign w:val="bottom"/>
          </w:tcPr>
          <w:p w:rsidR="00D26172" w:rsidRDefault="00D26172" w:rsidP="00D26172">
            <w:pPr>
              <w:pStyle w:val="Brdtext"/>
              <w:spacing w:before="16" w:after="82"/>
            </w:pPr>
            <w:r w:rsidRPr="00D26172">
              <w:t>Sjukvårdsberedning</w:t>
            </w:r>
          </w:p>
        </w:tc>
        <w:tc>
          <w:tcPr>
            <w:tcW w:w="1134" w:type="dxa"/>
          </w:tcPr>
          <w:p w:rsidR="00D26172" w:rsidRPr="00D26172" w:rsidRDefault="00D26172" w:rsidP="00D26172">
            <w:pPr>
              <w:pStyle w:val="Brdtext"/>
              <w:jc w:val="right"/>
              <w:rPr>
                <w:rFonts w:cs="Times New Roman"/>
                <w:b/>
                <w:bCs/>
                <w:color w:val="000000"/>
              </w:rPr>
            </w:pPr>
            <w:r>
              <w:t>1 392,1</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1 422,6</w:t>
            </w:r>
          </w:p>
        </w:tc>
      </w:tr>
      <w:tr w:rsidR="00D26172" w:rsidTr="00FE0E22">
        <w:tc>
          <w:tcPr>
            <w:tcW w:w="3340" w:type="dxa"/>
            <w:vAlign w:val="bottom"/>
          </w:tcPr>
          <w:p w:rsidR="00D26172" w:rsidRDefault="00D26172" w:rsidP="00D26172">
            <w:pPr>
              <w:pStyle w:val="Brdtext"/>
              <w:spacing w:before="16" w:after="82"/>
            </w:pPr>
            <w:r w:rsidRPr="00D26172">
              <w:t>Revision</w:t>
            </w:r>
          </w:p>
        </w:tc>
        <w:tc>
          <w:tcPr>
            <w:tcW w:w="1134" w:type="dxa"/>
          </w:tcPr>
          <w:p w:rsidR="00D26172" w:rsidRPr="00D26172" w:rsidRDefault="00D26172" w:rsidP="00D26172">
            <w:pPr>
              <w:pStyle w:val="Brdtext"/>
              <w:jc w:val="right"/>
              <w:rPr>
                <w:rFonts w:cs="Times New Roman"/>
                <w:b/>
                <w:bCs/>
                <w:color w:val="000000"/>
              </w:rPr>
            </w:pPr>
            <w:r>
              <w:t>1 392,1</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6 834,4</w:t>
            </w:r>
          </w:p>
        </w:tc>
      </w:tr>
      <w:tr w:rsidR="00D26172" w:rsidTr="00FE0E22">
        <w:tc>
          <w:tcPr>
            <w:tcW w:w="3340" w:type="dxa"/>
            <w:vAlign w:val="bottom"/>
          </w:tcPr>
          <w:p w:rsidR="00D26172" w:rsidRDefault="00D26172" w:rsidP="00D26172">
            <w:pPr>
              <w:pStyle w:val="Brdtext"/>
              <w:spacing w:before="16" w:after="82"/>
            </w:pPr>
            <w:r w:rsidRPr="00D26172">
              <w:t>Patientnämnd</w:t>
            </w:r>
          </w:p>
        </w:tc>
        <w:tc>
          <w:tcPr>
            <w:tcW w:w="1134" w:type="dxa"/>
          </w:tcPr>
          <w:p w:rsidR="00D26172" w:rsidRPr="00D26172" w:rsidRDefault="00D26172" w:rsidP="00D26172">
            <w:pPr>
              <w:pStyle w:val="Brdtext"/>
              <w:jc w:val="right"/>
              <w:rPr>
                <w:rFonts w:cs="Times New Roman"/>
                <w:b/>
                <w:bCs/>
                <w:color w:val="000000"/>
              </w:rPr>
            </w:pPr>
            <w:r>
              <w:t>163,1</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854,5</w:t>
            </w:r>
          </w:p>
        </w:tc>
      </w:tr>
      <w:tr w:rsidR="00D26172" w:rsidTr="00FE0E22">
        <w:tc>
          <w:tcPr>
            <w:tcW w:w="3340" w:type="dxa"/>
            <w:vAlign w:val="bottom"/>
          </w:tcPr>
          <w:p w:rsidR="00D26172" w:rsidRDefault="00D26172" w:rsidP="00D26172">
            <w:pPr>
              <w:pStyle w:val="Brdtext"/>
              <w:spacing w:before="16" w:after="82"/>
            </w:pPr>
            <w:r w:rsidRPr="00D26172">
              <w:t>Regionstyrelse</w:t>
            </w:r>
          </w:p>
        </w:tc>
        <w:tc>
          <w:tcPr>
            <w:tcW w:w="1134" w:type="dxa"/>
          </w:tcPr>
          <w:p w:rsidR="00D26172" w:rsidRPr="00D26172" w:rsidRDefault="00D26172" w:rsidP="00D26172">
            <w:pPr>
              <w:pStyle w:val="Brdtext"/>
              <w:jc w:val="right"/>
              <w:rPr>
                <w:rFonts w:cs="Times New Roman"/>
                <w:b/>
                <w:bCs/>
                <w:color w:val="000000"/>
              </w:rPr>
            </w:pPr>
            <w:r>
              <w:t>9 972,6</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10 442,6</w:t>
            </w:r>
          </w:p>
        </w:tc>
      </w:tr>
      <w:tr w:rsidR="00D26172" w:rsidTr="00FE0E22">
        <w:tc>
          <w:tcPr>
            <w:tcW w:w="3340" w:type="dxa"/>
            <w:vAlign w:val="bottom"/>
          </w:tcPr>
          <w:p w:rsidR="00D26172" w:rsidRDefault="00D26172" w:rsidP="00D26172">
            <w:pPr>
              <w:pStyle w:val="Brdtext"/>
              <w:spacing w:before="16" w:after="82"/>
            </w:pPr>
            <w:r w:rsidRPr="00D26172">
              <w:t>Regionstyrelse, omkostnadsram</w:t>
            </w:r>
          </w:p>
        </w:tc>
        <w:tc>
          <w:tcPr>
            <w:tcW w:w="1134" w:type="dxa"/>
          </w:tcPr>
          <w:p w:rsidR="00D26172" w:rsidRPr="00D26172" w:rsidRDefault="00D26172" w:rsidP="00D26172">
            <w:pPr>
              <w:pStyle w:val="Brdtext"/>
              <w:jc w:val="right"/>
              <w:rPr>
                <w:rFonts w:cs="Times New Roman"/>
                <w:b/>
                <w:bCs/>
                <w:color w:val="000000"/>
              </w:rPr>
            </w:pPr>
            <w:r>
              <w:t>117,1</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119,0</w:t>
            </w:r>
          </w:p>
        </w:tc>
      </w:tr>
      <w:tr w:rsidR="00D26172" w:rsidTr="00FE0E22">
        <w:tc>
          <w:tcPr>
            <w:tcW w:w="3340" w:type="dxa"/>
            <w:vAlign w:val="bottom"/>
          </w:tcPr>
          <w:p w:rsidR="00D26172" w:rsidRDefault="00D26172" w:rsidP="00D26172">
            <w:pPr>
              <w:pStyle w:val="Brdtext"/>
              <w:spacing w:before="16" w:after="82"/>
            </w:pPr>
            <w:r w:rsidRPr="00D26172">
              <w:t>Regional utvecklingsnämnd</w:t>
            </w:r>
          </w:p>
        </w:tc>
        <w:tc>
          <w:tcPr>
            <w:tcW w:w="1134" w:type="dxa"/>
          </w:tcPr>
          <w:p w:rsidR="00D26172" w:rsidRPr="00D26172" w:rsidRDefault="00D26172" w:rsidP="00D26172">
            <w:pPr>
              <w:pStyle w:val="Brdtext"/>
              <w:jc w:val="right"/>
              <w:rPr>
                <w:rFonts w:cs="Times New Roman"/>
                <w:b/>
                <w:bCs/>
                <w:color w:val="000000"/>
              </w:rPr>
            </w:pPr>
            <w:r>
              <w:t>2 438,3</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2 489,2</w:t>
            </w:r>
          </w:p>
        </w:tc>
      </w:tr>
      <w:tr w:rsidR="00D26172" w:rsidTr="00FE7A86">
        <w:tc>
          <w:tcPr>
            <w:tcW w:w="3340" w:type="dxa"/>
            <w:vAlign w:val="bottom"/>
          </w:tcPr>
          <w:p w:rsidR="00D26172" w:rsidRDefault="00D26172" w:rsidP="00D26172">
            <w:pPr>
              <w:pStyle w:val="Brdtext"/>
              <w:spacing w:before="16" w:after="82"/>
            </w:pPr>
            <w:r w:rsidRPr="00D26172">
              <w:t>Samverkansberedning hälsa och vård, omsorg och skola</w:t>
            </w:r>
          </w:p>
        </w:tc>
        <w:tc>
          <w:tcPr>
            <w:tcW w:w="1134" w:type="dxa"/>
          </w:tcPr>
          <w:p w:rsidR="00D26172" w:rsidRPr="00D26172" w:rsidRDefault="00D26172" w:rsidP="00D26172">
            <w:pPr>
              <w:pStyle w:val="Brdtext"/>
              <w:jc w:val="right"/>
              <w:rPr>
                <w:rFonts w:cs="Times New Roman"/>
                <w:b/>
                <w:bCs/>
                <w:color w:val="000000"/>
              </w:rPr>
            </w:pPr>
            <w:r>
              <w:t>837,8</w:t>
            </w:r>
          </w:p>
        </w:tc>
        <w:tc>
          <w:tcPr>
            <w:tcW w:w="1134" w:type="dxa"/>
          </w:tcPr>
          <w:p w:rsidR="00D26172" w:rsidRPr="00D26172" w:rsidRDefault="00D26172" w:rsidP="00FE7A86">
            <w:pPr>
              <w:pStyle w:val="Brdtext"/>
              <w:jc w:val="right"/>
              <w:rPr>
                <w:rFonts w:cs="Times New Roman"/>
              </w:rPr>
            </w:pPr>
            <w:r w:rsidRPr="00D26172">
              <w:rPr>
                <w:rFonts w:cs="Times New Roman"/>
                <w:bCs/>
                <w:color w:val="000000"/>
              </w:rPr>
              <w:t>163,1</w:t>
            </w:r>
          </w:p>
        </w:tc>
      </w:tr>
      <w:tr w:rsidR="00D26172" w:rsidTr="00FE0E22">
        <w:tc>
          <w:tcPr>
            <w:tcW w:w="3340" w:type="dxa"/>
            <w:vAlign w:val="bottom"/>
          </w:tcPr>
          <w:p w:rsidR="00D26172" w:rsidRDefault="00D26172" w:rsidP="00D26172">
            <w:pPr>
              <w:pStyle w:val="Brdtext"/>
              <w:spacing w:before="16" w:after="82"/>
            </w:pPr>
            <w:r w:rsidRPr="00D26172">
              <w:t>Partistöd</w:t>
            </w:r>
          </w:p>
        </w:tc>
        <w:tc>
          <w:tcPr>
            <w:tcW w:w="1134" w:type="dxa"/>
          </w:tcPr>
          <w:p w:rsidR="00D26172" w:rsidRPr="00D26172" w:rsidRDefault="00D26172" w:rsidP="00D26172">
            <w:pPr>
              <w:pStyle w:val="Brdtext"/>
              <w:jc w:val="right"/>
              <w:rPr>
                <w:rFonts w:cs="Times New Roman"/>
                <w:b/>
                <w:bCs/>
                <w:color w:val="000000"/>
              </w:rPr>
            </w:pPr>
            <w:r>
              <w:t>12 583,3</w:t>
            </w:r>
          </w:p>
        </w:tc>
        <w:tc>
          <w:tcPr>
            <w:tcW w:w="1134" w:type="dxa"/>
            <w:vAlign w:val="bottom"/>
          </w:tcPr>
          <w:p w:rsidR="00D26172" w:rsidRPr="00D26172" w:rsidRDefault="00D26172" w:rsidP="00D26172">
            <w:pPr>
              <w:pStyle w:val="Brdtext"/>
              <w:jc w:val="right"/>
              <w:rPr>
                <w:rFonts w:cs="Times New Roman"/>
              </w:rPr>
            </w:pPr>
            <w:r w:rsidRPr="00D26172">
              <w:rPr>
                <w:rFonts w:cs="Times New Roman"/>
                <w:bCs/>
                <w:color w:val="000000"/>
              </w:rPr>
              <w:t>12 801,2</w:t>
            </w:r>
          </w:p>
        </w:tc>
      </w:tr>
      <w:tr w:rsidR="00D26172" w:rsidTr="00FE7A86">
        <w:tc>
          <w:tcPr>
            <w:tcW w:w="3340" w:type="dxa"/>
            <w:vAlign w:val="bottom"/>
          </w:tcPr>
          <w:p w:rsidR="00D26172" w:rsidRPr="00D26172" w:rsidRDefault="00D26172" w:rsidP="00D26172">
            <w:pPr>
              <w:pStyle w:val="Brdtext"/>
              <w:spacing w:before="16" w:after="82"/>
            </w:pPr>
            <w:r w:rsidRPr="00D26172">
              <w:t>Valutskott</w:t>
            </w:r>
          </w:p>
        </w:tc>
        <w:tc>
          <w:tcPr>
            <w:tcW w:w="1134" w:type="dxa"/>
          </w:tcPr>
          <w:p w:rsidR="00D26172" w:rsidRPr="00D26172" w:rsidRDefault="00D26172" w:rsidP="00D26172">
            <w:pPr>
              <w:spacing w:after="0"/>
              <w:jc w:val="right"/>
              <w:rPr>
                <w:rFonts w:ascii="Times New Roman" w:hAnsi="Times New Roman" w:cs="Times New Roman"/>
                <w:b/>
                <w:bCs/>
                <w:color w:val="000000"/>
              </w:rPr>
            </w:pPr>
          </w:p>
        </w:tc>
        <w:tc>
          <w:tcPr>
            <w:tcW w:w="1134" w:type="dxa"/>
          </w:tcPr>
          <w:p w:rsidR="00D26172" w:rsidRPr="00D26172" w:rsidRDefault="00D26172" w:rsidP="00FE7A86">
            <w:pPr>
              <w:spacing w:after="0"/>
              <w:jc w:val="right"/>
              <w:rPr>
                <w:rFonts w:ascii="Times New Roman" w:hAnsi="Times New Roman" w:cs="Times New Roman"/>
                <w:bCs/>
                <w:color w:val="000000"/>
              </w:rPr>
            </w:pPr>
            <w:r w:rsidRPr="00D26172">
              <w:rPr>
                <w:rFonts w:ascii="Times New Roman" w:hAnsi="Times New Roman" w:cs="Times New Roman"/>
                <w:bCs/>
                <w:color w:val="000000"/>
              </w:rPr>
              <w:t>107,2</w:t>
            </w:r>
          </w:p>
        </w:tc>
      </w:tr>
      <w:tr w:rsidR="00D26172" w:rsidRPr="00401552" w:rsidTr="00FE0E22">
        <w:tc>
          <w:tcPr>
            <w:tcW w:w="3340" w:type="dxa"/>
          </w:tcPr>
          <w:p w:rsidR="00D26172" w:rsidRPr="00401552" w:rsidRDefault="00D26172" w:rsidP="00D26172">
            <w:pPr>
              <w:pStyle w:val="Brdtext"/>
              <w:rPr>
                <w:b/>
              </w:rPr>
            </w:pPr>
            <w:r w:rsidRPr="00401552">
              <w:rPr>
                <w:b/>
              </w:rPr>
              <w:t>Summa</w:t>
            </w:r>
          </w:p>
        </w:tc>
        <w:tc>
          <w:tcPr>
            <w:tcW w:w="1134" w:type="dxa"/>
          </w:tcPr>
          <w:p w:rsidR="00D26172" w:rsidRPr="00D26172" w:rsidRDefault="00D26172" w:rsidP="00D26172">
            <w:pPr>
              <w:spacing w:after="0"/>
              <w:jc w:val="right"/>
              <w:rPr>
                <w:rFonts w:ascii="Times New Roman" w:hAnsi="Times New Roman" w:cs="Times New Roman"/>
                <w:b/>
                <w:bCs/>
                <w:color w:val="000000"/>
              </w:rPr>
            </w:pPr>
            <w:r w:rsidRPr="00D26172">
              <w:rPr>
                <w:rFonts w:ascii="Times New Roman" w:hAnsi="Times New Roman" w:cs="Times New Roman"/>
                <w:b/>
              </w:rPr>
              <w:t>41 896,7</w:t>
            </w:r>
          </w:p>
        </w:tc>
        <w:tc>
          <w:tcPr>
            <w:tcW w:w="1134" w:type="dxa"/>
          </w:tcPr>
          <w:p w:rsidR="00D26172" w:rsidRPr="00D26172" w:rsidRDefault="00D26172" w:rsidP="00D26172">
            <w:pPr>
              <w:spacing w:after="0"/>
              <w:jc w:val="right"/>
              <w:rPr>
                <w:rFonts w:ascii="Times New Roman" w:hAnsi="Times New Roman" w:cs="Times New Roman"/>
                <w:b/>
              </w:rPr>
            </w:pPr>
            <w:r w:rsidRPr="00D26172">
              <w:rPr>
                <w:rFonts w:ascii="Times New Roman" w:hAnsi="Times New Roman" w:cs="Times New Roman"/>
                <w:b/>
                <w:bCs/>
                <w:color w:val="000000"/>
              </w:rPr>
              <w:t>43 124,8</w:t>
            </w:r>
          </w:p>
        </w:tc>
      </w:tr>
    </w:tbl>
    <w:p w:rsidR="00E97C1D" w:rsidRPr="009A2227" w:rsidRDefault="00A76D58" w:rsidP="00E97C1D">
      <w:pPr>
        <w:pStyle w:val="Rubrik1"/>
        <w:rPr>
          <w:sz w:val="22"/>
          <w:szCs w:val="22"/>
        </w:rPr>
      </w:pPr>
      <w:bookmarkStart w:id="92" w:name="_Toc41580898"/>
      <w:bookmarkStart w:id="93" w:name="_Toc42099035"/>
      <w:bookmarkStart w:id="94" w:name="_Toc83903696"/>
      <w:r>
        <w:lastRenderedPageBreak/>
        <w:t>Bilaga 2</w:t>
      </w:r>
      <w:r w:rsidR="00DD4FA0">
        <w:t xml:space="preserve"> </w:t>
      </w:r>
      <w:r w:rsidR="00E97C1D" w:rsidRPr="00ED1D48">
        <w:t>Planeringsförutsättningar</w:t>
      </w:r>
      <w:bookmarkEnd w:id="92"/>
      <w:bookmarkEnd w:id="93"/>
      <w:bookmarkEnd w:id="94"/>
    </w:p>
    <w:p w:rsidR="00E97C1D" w:rsidRDefault="00E97C1D" w:rsidP="00966808">
      <w:pPr>
        <w:pStyle w:val="Rubrik2"/>
      </w:pPr>
      <w:bookmarkStart w:id="95" w:name="_Toc83903697"/>
      <w:r>
        <w:t xml:space="preserve">Region </w:t>
      </w:r>
      <w:r w:rsidRPr="00966808">
        <w:t>Norrbottens</w:t>
      </w:r>
      <w:r>
        <w:t xml:space="preserve"> ekonomi</w:t>
      </w:r>
      <w:bookmarkEnd w:id="95"/>
    </w:p>
    <w:p w:rsidR="00E97C1D" w:rsidRPr="008D6682" w:rsidRDefault="00E97C1D" w:rsidP="00A76D58">
      <w:pPr>
        <w:pStyle w:val="Brdtext-RJH"/>
      </w:pPr>
      <w:r w:rsidRPr="008D6682">
        <w:t xml:space="preserve">Region Norrbottens verksamhet finansieras av skatteintäkter, avgifter och statliga ersättningar. Det är viktigt att intäkterna prioriteras genom fler arbetade </w:t>
      </w:r>
      <w:r w:rsidRPr="00D32DF6">
        <w:t xml:space="preserve">timmar i länet och riket, att </w:t>
      </w:r>
      <w:r w:rsidR="00A636F3">
        <w:t>regionen</w:t>
      </w:r>
      <w:r w:rsidR="00A636F3" w:rsidRPr="00D32DF6">
        <w:t xml:space="preserve"> </w:t>
      </w:r>
      <w:r w:rsidRPr="00D32DF6">
        <w:t>har en positiv befolkningsutveckling</w:t>
      </w:r>
      <w:r w:rsidRPr="008D6682">
        <w:t xml:space="preserve">, att anpassade avgifter tas ut och att </w:t>
      </w:r>
      <w:r w:rsidR="00A636F3">
        <w:t>regionen kontinuerligt</w:t>
      </w:r>
      <w:r w:rsidRPr="008D6682">
        <w:t xml:space="preserve"> arbetar för att hämta hem </w:t>
      </w:r>
      <w:r w:rsidR="00A636F3">
        <w:t>icke</w:t>
      </w:r>
      <w:r>
        <w:t xml:space="preserve"> </w:t>
      </w:r>
      <w:r w:rsidRPr="008D6682">
        <w:t>budgeterade intäkter.</w:t>
      </w:r>
      <w:r w:rsidRPr="006C7F68">
        <w:t xml:space="preserve"> Behoven och förväntningarna hos befolkningen kommer</w:t>
      </w:r>
      <w:r w:rsidRPr="008D6682">
        <w:t xml:space="preserve"> sannolikt fortsatt att öka bland annat på grund av utvecklingen av nya metoder och läkemedel. Fokus ska vara att arbeta med effektiviseringar i all verksamhet för att minska kostnad</w:t>
      </w:r>
      <w:r w:rsidR="00A76D58">
        <w:t>erna och öka kvaliteten.</w:t>
      </w:r>
    </w:p>
    <w:p w:rsidR="006C47FF" w:rsidRDefault="00E97C1D" w:rsidP="00966808">
      <w:pPr>
        <w:pStyle w:val="Rubrik2"/>
        <w:rPr>
          <w:rStyle w:val="Rubrik2Char"/>
        </w:rPr>
      </w:pPr>
      <w:bookmarkStart w:id="96" w:name="_Toc83903698"/>
      <w:r w:rsidRPr="00966808">
        <w:rPr>
          <w:rStyle w:val="Rubrik2Char"/>
          <w:b/>
          <w:bCs/>
        </w:rPr>
        <w:t>Befolkningsutvecklingen</w:t>
      </w:r>
      <w:bookmarkEnd w:id="96"/>
    </w:p>
    <w:p w:rsidR="006C47FF" w:rsidRDefault="006C47FF" w:rsidP="00A76D58">
      <w:pPr>
        <w:pStyle w:val="Brdtext-RJH"/>
        <w:rPr>
          <w:color w:val="000000"/>
        </w:rPr>
      </w:pPr>
      <w:r>
        <w:t xml:space="preserve">En central fråga för framtiden är den demografiska utvecklingen och hur den påverkar olika delar av samhället. Fler lever allt längre samtidigt som andelen äldre i befolkningen ökar. Försörjningskvoten beräknas öka relativt kraftigt. </w:t>
      </w:r>
      <w:r>
        <w:rPr>
          <w:color w:val="000000"/>
        </w:rPr>
        <w:t xml:space="preserve">Det är måttet på relationen mellan den arbetsföra befolkningen i åldrarna 20 till 64 år och de i yngre och äldre åldersgrupper som är de största mottagarna av välfärdstjänster. </w:t>
      </w:r>
    </w:p>
    <w:p w:rsidR="006C47FF" w:rsidRDefault="006C47FF" w:rsidP="00A76D58">
      <w:pPr>
        <w:pStyle w:val="Brdtext-RJH"/>
        <w:rPr>
          <w:color w:val="000000"/>
        </w:rPr>
      </w:pPr>
      <w:r>
        <w:t>Det som kan påverka försörjningskvoten är strategier för att främja inflyttning för att medverka till en bättre balans mellan antalet äldre och yngre. Även tidigare inträde på arbetsmarknaden och senare utträde bland äldre är en viktig komponent, liksom en högre förvärvsgrad bland utlandsfödda. Försörjningskvoten påverkas mer av ett längre arbetsliv (tidigare inträde bland yngre och senare utträde bland äldre) än av högre förvärvsgrad bland utrikesfödda, även om samtliga åtgärder som är inriktade på att möta utmaningar genom demografisk utveckling är viktiga</w:t>
      </w:r>
      <w:r>
        <w:rPr>
          <w:rStyle w:val="Fotnotsreferens"/>
          <w:rFonts w:ascii="Calibri" w:hAnsi="Calibri" w:cs="Calibri"/>
        </w:rPr>
        <w:footnoteReference w:customMarkFollows="1" w:id="11"/>
        <w:t>[1]</w:t>
      </w:r>
      <w:r>
        <w:t xml:space="preserve">. </w:t>
      </w:r>
    </w:p>
    <w:p w:rsidR="006C47FF" w:rsidRDefault="006C47FF" w:rsidP="00A76D58">
      <w:pPr>
        <w:pStyle w:val="Brdtext-RJH"/>
        <w:rPr>
          <w:color w:val="000000"/>
        </w:rPr>
      </w:pPr>
      <w:r>
        <w:t>Försörjningstrycket växer i de kommuner där det redan är störst.</w:t>
      </w:r>
      <w:r w:rsidR="00DD357E">
        <w:t xml:space="preserve"> </w:t>
      </w:r>
      <w:r>
        <w:rPr>
          <w:color w:val="000000"/>
        </w:rPr>
        <w:t>Pajala har redan landets största</w:t>
      </w:r>
      <w:r w:rsidR="00DD357E">
        <w:rPr>
          <w:color w:val="000000"/>
        </w:rPr>
        <w:t xml:space="preserve"> </w:t>
      </w:r>
      <w:r w:rsidR="00EA344B">
        <w:rPr>
          <w:color w:val="000000"/>
        </w:rPr>
        <w:t>högsta</w:t>
      </w:r>
      <w:r>
        <w:rPr>
          <w:color w:val="000000"/>
        </w:rPr>
        <w:t xml:space="preserve"> demografiska försörjningskvot. Även Övertorneå, Överkalix och Haparanda finns med på listan med de 20 kommuner med högst försörjningskvot (2018). Luleå finns med bland de 20 kommuner med lägst försörjningskvot. </w:t>
      </w:r>
    </w:p>
    <w:p w:rsidR="006C47FF" w:rsidRDefault="006C47FF" w:rsidP="00A76D58">
      <w:pPr>
        <w:pStyle w:val="Brdtext-RJH"/>
      </w:pPr>
      <w:r>
        <w:t xml:space="preserve">De folkrikaste kommunerna i Sverige har störst andel arbetsföra. Samtidigt finns en obalans även i många av landets större kommuner och storstadsområden. Storstäderna har den gynnsammaste åldersstrukturen – </w:t>
      </w:r>
      <w:r>
        <w:lastRenderedPageBreak/>
        <w:t xml:space="preserve">men inte tillräckligt stor antalsökning av förvärvsaktiva för att balansera den större ökningen av icke förvärvsaktiva personer. De är dock fortsatt attraktiva som arbetskraftsorter, för kapital och står för den största delen av befolkningsökningen i landet. </w:t>
      </w:r>
    </w:p>
    <w:p w:rsidR="00EA344B" w:rsidRPr="00151327" w:rsidRDefault="00EA344B" w:rsidP="00A76D58">
      <w:pPr>
        <w:pStyle w:val="Brdtext-RJH"/>
      </w:pPr>
      <w:r w:rsidRPr="00151327">
        <w:t>Befolkningens storlek och sammansättningen av befolkningen, kön, ålder och födelseland är viktiga komponenter att arbeta vidare med för en bättre balans i Norrbottens arbetsliv.</w:t>
      </w:r>
      <w:r w:rsidRPr="00EA344B">
        <w:t xml:space="preserve"> </w:t>
      </w:r>
      <w:r w:rsidR="0039269D">
        <w:t xml:space="preserve">Jämfört med riksgenomsnittet har </w:t>
      </w:r>
      <w:r w:rsidRPr="00EA344B">
        <w:t xml:space="preserve">Norrbottens län </w:t>
      </w:r>
      <w:r w:rsidR="0039269D">
        <w:t>en</w:t>
      </w:r>
      <w:r w:rsidRPr="00EA344B">
        <w:t xml:space="preserve"> lägre andel barn under 14 år </w:t>
      </w:r>
      <w:r w:rsidR="0039269D">
        <w:t xml:space="preserve">samt lägre andel </w:t>
      </w:r>
      <w:r w:rsidRPr="00EA344B">
        <w:t>kvinnor och män 30-49 år.</w:t>
      </w:r>
      <w:r w:rsidR="0039269D">
        <w:t xml:space="preserve"> </w:t>
      </w:r>
      <w:r w:rsidRPr="00EA344B">
        <w:t>Andelen personer över 50 år är högre än riksgenomsnittet. Länet har en lägre andel kvinnor i barnafödande ålder; 20-44 år jämfört med riket</w:t>
      </w:r>
      <w:r w:rsidR="0039269D">
        <w:t xml:space="preserve">, vilket </w:t>
      </w:r>
      <w:r w:rsidRPr="00EA344B">
        <w:t>riskerar att hämma länets tillväxt, eftersom det är i den åldern de flesta väljer</w:t>
      </w:r>
      <w:r w:rsidR="00151327">
        <w:t xml:space="preserve"> bostadsort och bildar familj.</w:t>
      </w:r>
    </w:p>
    <w:p w:rsidR="00EA344B" w:rsidRPr="00EA344B" w:rsidRDefault="00EA344B" w:rsidP="00EA344B">
      <w:pPr>
        <w:jc w:val="both"/>
        <w:rPr>
          <w:rFonts w:ascii="Times New Roman" w:hAnsi="Times New Roman"/>
          <w:color w:val="000000"/>
          <w:sz w:val="22"/>
        </w:rPr>
      </w:pPr>
      <w:r>
        <w:rPr>
          <w:noProof/>
          <w:lang w:eastAsia="sv-SE"/>
        </w:rPr>
        <w:drawing>
          <wp:inline distT="0" distB="0" distL="0" distR="0" wp14:anchorId="1462E762" wp14:editId="21C4397A">
            <wp:extent cx="4319270" cy="2917825"/>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19270" cy="2917825"/>
                    </a:xfrm>
                    <a:prstGeom prst="rect">
                      <a:avLst/>
                    </a:prstGeom>
                  </pic:spPr>
                </pic:pic>
              </a:graphicData>
            </a:graphic>
          </wp:inline>
        </w:drawing>
      </w:r>
    </w:p>
    <w:p w:rsidR="00E97C1D" w:rsidRPr="00A76D58" w:rsidRDefault="00EA344B" w:rsidP="00A76D58">
      <w:pPr>
        <w:pStyle w:val="Brdtext-RJH"/>
      </w:pPr>
      <w:r w:rsidRPr="00966808">
        <w:t>SCBs senaste framskrivning</w:t>
      </w:r>
      <w:r w:rsidRPr="00966808">
        <w:rPr>
          <w:rStyle w:val="Fotnotsreferens"/>
          <w:szCs w:val="22"/>
        </w:rPr>
        <w:footnoteReference w:id="12"/>
      </w:r>
      <w:r w:rsidRPr="00966808">
        <w:t xml:space="preserve"> av befolkningen i Norrbotten visar en befolkningsminskning på -8 905 personer, från 2020 års befolkning på 249 614 personer till 240 709 personer år 2030. Andelen av befolkningen i arbetsför ålder, väntas minska med -1,7 procent, från 54,8 procent år 2020 till 53,1 procent 2030. Det motsvarar en minskning av ca 4 100 personer i förvärvsaktiv ålder. Framskrivningen tar inte hänsyn till de kommande industrisatsningarna i Norrbotten. En säker del i framskrivningen är att allt fler blir allt äldre. Framskrivningar för framtida in- och utflyttning är mer osäkra till sin natur. Även om SCBs framskrivning är behäftad med osäkerheter, är det av största vikt att aktivt arbeta med </w:t>
      </w:r>
      <w:r w:rsidRPr="00966808">
        <w:lastRenderedPageBreak/>
        <w:t xml:space="preserve">befolkningsutvecklingen i länet. Erfarenheter, viktiga medel och åtgärder kan t.ex. skaffas från utvecklingen av industrisatsning i närliggande Skellefteå. </w:t>
      </w:r>
    </w:p>
    <w:p w:rsidR="00E97C1D" w:rsidRPr="00966808" w:rsidRDefault="00E97C1D" w:rsidP="00966808">
      <w:pPr>
        <w:pStyle w:val="Rubrik2"/>
      </w:pPr>
      <w:bookmarkStart w:id="97" w:name="_Toc83903699"/>
      <w:r w:rsidRPr="00966808">
        <w:t>Öka befolkningen</w:t>
      </w:r>
      <w:bookmarkEnd w:id="97"/>
    </w:p>
    <w:p w:rsidR="00E97C1D" w:rsidRPr="000A0EE0" w:rsidRDefault="00E97C1D" w:rsidP="00A76D58">
      <w:pPr>
        <w:pStyle w:val="Brdtext-RJH"/>
      </w:pPr>
      <w:r w:rsidRPr="000A0EE0">
        <w:t xml:space="preserve">Norrbotten är en fjärdedel av Sveriges yta med drygt 250 000 invånare motsvarande </w:t>
      </w:r>
      <w:r w:rsidRPr="006E1294">
        <w:t>2,</w:t>
      </w:r>
      <w:r>
        <w:t xml:space="preserve">4 </w:t>
      </w:r>
      <w:r w:rsidRPr="000A0EE0">
        <w:t xml:space="preserve">procent av landets befolkning. Demografin innebär att </w:t>
      </w:r>
      <w:r w:rsidR="00A636F3">
        <w:t>regionen</w:t>
      </w:r>
      <w:r w:rsidRPr="000A0EE0">
        <w:t xml:space="preserve"> behöver arbeta med att erbjuda hög liv</w:t>
      </w:r>
      <w:r>
        <w:t>s</w:t>
      </w:r>
      <w:r w:rsidRPr="000A0EE0">
        <w:t>kvalitet oc</w:t>
      </w:r>
      <w:r>
        <w:t>h attraktiva livsmiljöer för alla medborgare</w:t>
      </w:r>
      <w:r w:rsidRPr="000A0EE0">
        <w:t xml:space="preserve">. </w:t>
      </w:r>
    </w:p>
    <w:p w:rsidR="00E97C1D" w:rsidRPr="000A0EE0" w:rsidRDefault="00E97C1D" w:rsidP="00A76D58">
      <w:pPr>
        <w:pStyle w:val="Brdtext-RJH"/>
      </w:pPr>
      <w:r>
        <w:t xml:space="preserve">Norrbottens </w:t>
      </w:r>
      <w:r w:rsidRPr="000A0EE0">
        <w:t xml:space="preserve">kvaliteter med stad och land, starkt arbetsliv, natur och kultur kan locka fler att flytta till länet. Om länets kommuner, näringsliv och regionala aktörer kraftsamlar för en ökad befolkning, finns det stora möjligheter att nå målet, minst 260 000 norrbottningar till 2030. </w:t>
      </w:r>
    </w:p>
    <w:p w:rsidR="00E97C1D" w:rsidRDefault="00E97C1D" w:rsidP="00E97C1D">
      <w:pPr>
        <w:pStyle w:val="Rubrik2"/>
        <w:rPr>
          <w:i/>
        </w:rPr>
      </w:pPr>
      <w:bookmarkStart w:id="98" w:name="_Toc83903700"/>
      <w:r w:rsidRPr="00585A56">
        <w:t xml:space="preserve">Säkra </w:t>
      </w:r>
      <w:r w:rsidRPr="00D11727">
        <w:t>kom</w:t>
      </w:r>
      <w:r>
        <w:t>petensförsörjningen</w:t>
      </w:r>
      <w:bookmarkEnd w:id="98"/>
    </w:p>
    <w:p w:rsidR="00E97C1D" w:rsidRPr="00B44A74" w:rsidRDefault="00E97C1D" w:rsidP="00A76D58">
      <w:pPr>
        <w:pStyle w:val="Brdtext-RJH"/>
      </w:pPr>
      <w:r w:rsidRPr="00486D4E">
        <w:t>I december 201</w:t>
      </w:r>
      <w:r w:rsidR="00030FC2">
        <w:t>9</w:t>
      </w:r>
      <w:r w:rsidRPr="00486D4E">
        <w:t xml:space="preserve"> var arbetslösheten</w:t>
      </w:r>
      <w:r w:rsidR="00030FC2">
        <w:rPr>
          <w:rStyle w:val="Fotnotsreferens"/>
        </w:rPr>
        <w:footnoteReference w:id="13"/>
      </w:r>
      <w:r w:rsidRPr="00486D4E">
        <w:t xml:space="preserve"> i Norrbotten 6,2 procent i åldersgruppen 16-64 år. Arbetslösheten för kvinnor var 5,</w:t>
      </w:r>
      <w:r w:rsidR="00030FC2">
        <w:t>9</w:t>
      </w:r>
      <w:r w:rsidRPr="00486D4E">
        <w:t xml:space="preserve"> procent och män 6,</w:t>
      </w:r>
      <w:r w:rsidR="00030FC2">
        <w:t>6</w:t>
      </w:r>
      <w:r w:rsidRPr="00486D4E">
        <w:t xml:space="preserve"> procent. Arbetslösheten i Norrbotten är lägre än i övriga riket för både kvinnor och män. Antalet arbetslösa unga kvinnor och män (18-24 år) var vid samma tidpunkt 9,5 procent,</w:t>
      </w:r>
      <w:r w:rsidRPr="00486D4E">
        <w:rPr>
          <w:color w:val="FF0000"/>
        </w:rPr>
        <w:t xml:space="preserve"> </w:t>
      </w:r>
      <w:r w:rsidRPr="00486D4E">
        <w:t>för kvinnor 7,0 procent respektive 11,</w:t>
      </w:r>
      <w:r w:rsidR="007D46D6">
        <w:t>1</w:t>
      </w:r>
      <w:r w:rsidRPr="00486D4E">
        <w:t xml:space="preserve"> procent för män. Arbetslösheten i Norrbotten är samma som i övriga riket för </w:t>
      </w:r>
      <w:r w:rsidR="007D46D6">
        <w:t>män</w:t>
      </w:r>
      <w:r w:rsidRPr="00486D4E">
        <w:t xml:space="preserve">, men </w:t>
      </w:r>
      <w:r w:rsidR="007D46D6">
        <w:t>något lägre för kvinnor. I augusti 2020 var arbetslöshetssiffrorna i Norrbotten 21,6 procent högre än samma period 2019. Antalet öppet arbetslösa och i program var 8 561 i augusti 2020 att jämföra med 7 041 augusti 2019.</w:t>
      </w:r>
    </w:p>
    <w:p w:rsidR="00E97C1D" w:rsidRPr="008D6682" w:rsidRDefault="00E97C1D" w:rsidP="00A76D58">
      <w:pPr>
        <w:pStyle w:val="Brdtext-RJH"/>
      </w:pPr>
      <w:r w:rsidRPr="008D6682">
        <w:t xml:space="preserve">Trots att </w:t>
      </w:r>
      <w:r w:rsidR="00A636F3">
        <w:t>regionen</w:t>
      </w:r>
      <w:r w:rsidRPr="008D6682">
        <w:t xml:space="preserve"> har en viss arbetslöshet finns det brister inom kompetensförsörjningen i länet. Alla behöver ges möjlighet att delta utifrån sina förutsättningar, genom t ex validering av befintlig kompetens vilket ger vinster för individen och samhället. Att få unga att göra inträde på arbetsmarknaden tidigare än idag</w:t>
      </w:r>
      <w:r w:rsidRPr="000A0EE0">
        <w:rPr>
          <w:rStyle w:val="Fotnotsreferens"/>
        </w:rPr>
        <w:footnoteReference w:id="14"/>
      </w:r>
      <w:r w:rsidRPr="008D6682">
        <w:t>, äldre att arbeta längre, att få fler utrikesfödda i arbete, och få fler kvinnor i arbete är utmaningar enligt SCB, för att möta krav på ökade välfärdsinsatser framöver</w:t>
      </w:r>
      <w:r w:rsidRPr="008D6682">
        <w:rPr>
          <w:i/>
        </w:rPr>
        <w:t xml:space="preserve">. </w:t>
      </w:r>
      <w:r w:rsidRPr="008D6682">
        <w:t xml:space="preserve">Skillnaderna i arbetskraftsdeltagande mellan svenskfödda och utlandsfödda är stora, särskilt vad avser utlandsfödda kvinnor som är arbetslösa </w:t>
      </w:r>
      <w:r w:rsidR="00966808">
        <w:t xml:space="preserve">i högre </w:t>
      </w:r>
      <w:r w:rsidR="00966808">
        <w:lastRenderedPageBreak/>
        <w:t xml:space="preserve">utsträckning och </w:t>
      </w:r>
      <w:r w:rsidRPr="008D6682">
        <w:t>även har kort eller ingen utbildning eller arbetslivserfarenhet. Dessa kommer också att i allt väsentligt sakna annat än beräknad garantipension och vara beroende av socialt bistånd.</w:t>
      </w:r>
    </w:p>
    <w:bookmarkEnd w:id="0"/>
    <w:bookmarkEnd w:id="1"/>
    <w:bookmarkEnd w:id="2"/>
    <w:bookmarkEnd w:id="3"/>
    <w:bookmarkEnd w:id="4"/>
    <w:bookmarkEnd w:id="5"/>
    <w:bookmarkEnd w:id="6"/>
    <w:bookmarkEnd w:id="7"/>
    <w:bookmarkEnd w:id="8"/>
    <w:bookmarkEnd w:id="9"/>
    <w:bookmarkEnd w:id="10"/>
    <w:bookmarkEnd w:id="11"/>
    <w:bookmarkEnd w:id="12"/>
    <w:bookmarkEnd w:id="13"/>
    <w:p w:rsidR="00486D4E" w:rsidRPr="008D6682" w:rsidRDefault="00486D4E" w:rsidP="00A76D58">
      <w:pPr>
        <w:pStyle w:val="Brdtext-RJH"/>
      </w:pPr>
      <w:r w:rsidRPr="008D6682">
        <w:t>Länets unga behöver i större utsträckning motiveras att fullfölja en gymnasieutbildning och också uppmuntras gå vidare till eftergymnasial utbildning, vilket särskilt gäller pojkar och unga män men också flickor och pojkar ur olika sociala skikt. Det är även viktigt att utbildningssystemet gör det möjligt för individen trots olika livsomständigheter att studera när som helst under livet.</w:t>
      </w:r>
    </w:p>
    <w:p w:rsidR="00486D4E" w:rsidRPr="00F40279" w:rsidRDefault="00486D4E" w:rsidP="00A76D58">
      <w:pPr>
        <w:pStyle w:val="Brdtext-RJH"/>
        <w:rPr>
          <w:b/>
        </w:rPr>
      </w:pPr>
      <w:r>
        <w:t xml:space="preserve">Utbildningssystemet måste anpassas efter arbetsmarknadens regionala behov </w:t>
      </w:r>
      <w:r w:rsidRPr="00322BB8">
        <w:t>och ett livslångt lärande</w:t>
      </w:r>
      <w:r w:rsidR="00A636F3">
        <w:t xml:space="preserve">. Regionen behöver exempelvis </w:t>
      </w:r>
      <w:r>
        <w:t>ett valideringssystem för våra yrkesutbildningar som är godkända även i Finland och i Norge.</w:t>
      </w:r>
    </w:p>
    <w:p w:rsidR="00486D4E" w:rsidRDefault="00486D4E" w:rsidP="00486D4E">
      <w:pPr>
        <w:pStyle w:val="Rubrik2"/>
      </w:pPr>
      <w:bookmarkStart w:id="99" w:name="_Toc83903701"/>
      <w:r>
        <w:t>En god</w:t>
      </w:r>
      <w:r w:rsidR="00F423E1">
        <w:t>,</w:t>
      </w:r>
      <w:r w:rsidR="00C85CB3">
        <w:t xml:space="preserve"> </w:t>
      </w:r>
      <w:r w:rsidR="00F423E1">
        <w:t>jämställd och</w:t>
      </w:r>
      <w:r>
        <w:t xml:space="preserve"> jämlik hälsa</w:t>
      </w:r>
      <w:bookmarkEnd w:id="99"/>
    </w:p>
    <w:p w:rsidR="006C47FF" w:rsidRPr="006C47FF" w:rsidRDefault="006C47FF" w:rsidP="00A76D58">
      <w:pPr>
        <w:pStyle w:val="Brdtext-RJH"/>
      </w:pPr>
      <w:r w:rsidRPr="006C47FF">
        <w:t xml:space="preserve">Förutsättningarna för en god hälsa påverkas av livsvillkor som utbildning, sysselsättning, ekonomiska villkor, hur individen väljer att ta ett eget hälsoansvar och tillgång till hälso- och sjukvård. Omgivande fysiska och psykosociala livsmiljöer, våldsutsatthet samt livsstilsfaktorer som exempelvis rökning, alkohol, fysisk aktivitet och kostvanor påverkar också hälsan. </w:t>
      </w:r>
    </w:p>
    <w:p w:rsidR="00A76D58" w:rsidRPr="00A76D58" w:rsidRDefault="006C47FF" w:rsidP="00A76D58">
      <w:pPr>
        <w:pStyle w:val="Rubrik3"/>
        <w:rPr>
          <w:rStyle w:val="Starkbetoning"/>
          <w:i w:val="0"/>
          <w:iCs w:val="0"/>
          <w:color w:val="auto"/>
        </w:rPr>
      </w:pPr>
      <w:r w:rsidRPr="00A76D58">
        <w:rPr>
          <w:rStyle w:val="Starkbetoning"/>
          <w:i w:val="0"/>
          <w:iCs w:val="0"/>
          <w:color w:val="auto"/>
        </w:rPr>
        <w:t>Folksjukdomar i Norrbotten</w:t>
      </w:r>
    </w:p>
    <w:p w:rsidR="006C47FF" w:rsidRPr="00841064" w:rsidRDefault="006C47FF" w:rsidP="00A76D58">
      <w:pPr>
        <w:pStyle w:val="Brdtext-RJH"/>
        <w:rPr>
          <w:i/>
          <w:iCs/>
          <w:color w:val="4F81BD" w:themeColor="accent1"/>
        </w:rPr>
      </w:pPr>
      <w:r w:rsidRPr="00411777">
        <w:t xml:space="preserve">Hjärtinfarkt, stroke, fetma, cancer och psykisk ohälsa är några av våra största folksjukdomar som står för en stor del av sjukdomsbördan i Sverige och i länet. Trots att insjuknande och dödsfall minskat över tid, har kvinnor såväl som män i Norrbotten högst andel insjuknande i </w:t>
      </w:r>
      <w:r w:rsidRPr="001746F1">
        <w:rPr>
          <w:i/>
        </w:rPr>
        <w:t>hjärtinfarkt</w:t>
      </w:r>
      <w:r w:rsidRPr="00411777">
        <w:t xml:space="preserve"> jämfört med snittet för riket. Norrbotten har också fortsatt den kortaste medellivslängden i riket bland män och kortare än genomsnittet bland kvinnor. Män i Norrbotten blir i genomsnitt 79,5 år och kvinnor 83,2 år. </w:t>
      </w:r>
    </w:p>
    <w:p w:rsidR="006C47FF" w:rsidRPr="00411777" w:rsidRDefault="006C47FF" w:rsidP="00A76D58">
      <w:pPr>
        <w:pStyle w:val="Brdtext-RJH"/>
      </w:pPr>
      <w:r w:rsidRPr="001746F1">
        <w:rPr>
          <w:i/>
        </w:rPr>
        <w:t>Fetma</w:t>
      </w:r>
      <w:r w:rsidRPr="00411777">
        <w:rPr>
          <w:b/>
        </w:rPr>
        <w:t xml:space="preserve"> </w:t>
      </w:r>
      <w:r w:rsidRPr="00411777">
        <w:t xml:space="preserve">har ökat gradvis i befolkningen i Norrbotten sedan 2006 och är mer vanligt förekommande i jämförelse med riket, även bland ungdomar.  Den höga andelen barn och ungdomar i länet som har övervikt/fetma blir en av framtidens stora utmaningar då kopplingen är tydlig till ökad risk för många kroniska sjukdomar. Ett samhälle som främjar goda kostvanor och fysisk aktivitet blir viktigt för en hållbar framtid. </w:t>
      </w:r>
    </w:p>
    <w:p w:rsidR="006C47FF" w:rsidRPr="00411777" w:rsidRDefault="006C47FF" w:rsidP="00A76D58">
      <w:pPr>
        <w:pStyle w:val="Brdtext-RJH"/>
      </w:pPr>
      <w:r w:rsidRPr="00411777">
        <w:t xml:space="preserve">Ungefär 1 500 norrbottningar får varje år en </w:t>
      </w:r>
      <w:r w:rsidRPr="001746F1">
        <w:rPr>
          <w:i/>
        </w:rPr>
        <w:t>cancerdiagnos</w:t>
      </w:r>
      <w:r w:rsidRPr="00411777">
        <w:rPr>
          <w:b/>
        </w:rPr>
        <w:t>.</w:t>
      </w:r>
      <w:r w:rsidRPr="00411777">
        <w:t xml:space="preserve"> Antal per 100 000 som insjuknar i cancer är lägre än snittet för riket. Med stigande ålder ökar risken att insjukna. Risken att få cancer, mätt i antal per 100 000 invånare, har varit ökande både i riket och länet senaste decenniet. Antalet </w:t>
      </w:r>
      <w:r w:rsidRPr="00411777">
        <w:lastRenderedPageBreak/>
        <w:t xml:space="preserve">som dör i cancer har dock hittills varit relativt konstant genom att fler kan botas. </w:t>
      </w:r>
    </w:p>
    <w:p w:rsidR="00486D4E" w:rsidRPr="00A76D58" w:rsidRDefault="006C47FF" w:rsidP="00A76D58">
      <w:pPr>
        <w:pStyle w:val="Brdtext-RJH"/>
        <w:rPr>
          <w:strike/>
        </w:rPr>
      </w:pPr>
      <w:r w:rsidRPr="00411777">
        <w:t xml:space="preserve">Befolkningen i Norrbotten har lägst andel pågående sjukfall på grund av </w:t>
      </w:r>
      <w:r w:rsidRPr="001746F1">
        <w:rPr>
          <w:i/>
        </w:rPr>
        <w:t>psykiska diagnoser</w:t>
      </w:r>
      <w:r w:rsidRPr="00411777">
        <w:t xml:space="preserve"> av samtliga län i riket. Det är dock den sjukskrivningsorsak som är vanligast förekommande med drygt en tredjedel av samtliga sjukfall, och den som har vuxit snabbast i Norrbotten såväl som i riket under en längre period. När befolkningen själv får rapportera om nedsatt psykiskt välbefinnande hör Norrbotten till de län som har lägre andel med nedsatt psykisk hälsa och lägre andel stressade. År 2018 uppger 15 procent av befolkningen i länet nedsatt psykiskt välbefinnande, vilket är signifikant lägre än rikets genomsnitt på 17 procent. Psykisk hälsa och psykosomatiska besvär bland ungdomar har försämrats, ett mönster som ses i Sverige som helhet. </w:t>
      </w:r>
    </w:p>
    <w:p w:rsidR="00486D4E" w:rsidRPr="00243141" w:rsidRDefault="00486D4E" w:rsidP="00486D4E">
      <w:pPr>
        <w:pStyle w:val="Rubrik2"/>
        <w:rPr>
          <w:i/>
        </w:rPr>
      </w:pPr>
      <w:bookmarkStart w:id="100" w:name="_Toc83903702"/>
      <w:r w:rsidRPr="00243141">
        <w:t>Klimatförändringarna</w:t>
      </w:r>
      <w:bookmarkEnd w:id="100"/>
    </w:p>
    <w:p w:rsidR="00486D4E" w:rsidRDefault="00486D4E" w:rsidP="00A76D58">
      <w:pPr>
        <w:pStyle w:val="Brdtext-RJH"/>
      </w:pPr>
      <w:r w:rsidRPr="008928F7">
        <w:t>Klimatförändringarna är en av vår tids största utmaningar och kräver globala, nationella, regionala och lokala åtgärder för att begränsa utsläppen av växthusgaser och anpassa samhället till ett förändrat klimat. Norrbotten är ett industristarkt län där utmaningen ligger i att effektivisera energianvändningen och växthusgasutsläppen, samtidigt som konkurrenskraften bibehålls.</w:t>
      </w:r>
    </w:p>
    <w:p w:rsidR="00486D4E" w:rsidRDefault="00486D4E" w:rsidP="00A76D58">
      <w:pPr>
        <w:pStyle w:val="Brdtext-RJH"/>
      </w:pPr>
      <w:r>
        <w:t xml:space="preserve">EU beslutade 2020 om den europeiska gröna given som är en färdplan för en hållbar ekonomi i EU. Miljöutmaningarna ska omvandlas till möjligheter inom alla politikområden och omställningen ska bli rättvis för alla. Den gröna given är en färdplan med åtgärder som ska främja ett effektivt utnyttjande av resurser genom omställning till en ren, cirkulär ekonomi samt återställa förlorad biologisk mångfald och minska föroreningarna. </w:t>
      </w:r>
    </w:p>
    <w:p w:rsidR="00486D4E" w:rsidRDefault="00486D4E" w:rsidP="00A76D58">
      <w:pPr>
        <w:pStyle w:val="Brdtext-RJH"/>
      </w:pPr>
      <w:r w:rsidRPr="008928F7">
        <w:t>Norrbotten ska bidra genom aktivt regionalt arbete för att främja omställningen till energisystem och en hållbar regional utveckling, till exempel genom att ha dialog med de stora klimatpåverkande näringarna/aktörerna i länet samt påverkansarbete på nationell och internationell nivå. Det innebär prioriteringar av lösningar som ger synergieffekter mellan de sociala, miljömässiga och ekonomiska dimensionerna, samtidigt som avvägningar görs mellan motstående intressen och konflikter.</w:t>
      </w:r>
    </w:p>
    <w:p w:rsidR="00486D4E" w:rsidRDefault="00486D4E" w:rsidP="00A76D58">
      <w:pPr>
        <w:pStyle w:val="Brdtext-RJH"/>
      </w:pPr>
      <w:r>
        <w:t>Den aktivt brukade boreala</w:t>
      </w:r>
      <w:r>
        <w:rPr>
          <w:rStyle w:val="Fotnotsreferens"/>
        </w:rPr>
        <w:footnoteReference w:id="15"/>
      </w:r>
      <w:r>
        <w:t xml:space="preserve"> skogen i länet lämnar positiva klimatavtryck genom fotosyntesen. Valet av klimatvänliga byggmaterial så som trä bidrar </w:t>
      </w:r>
      <w:r>
        <w:lastRenderedPageBreak/>
        <w:t>också till att m</w:t>
      </w:r>
      <w:r w:rsidRPr="008928F7">
        <w:t xml:space="preserve">ålsättningen att </w:t>
      </w:r>
      <w:r>
        <w:t>länet 2045 inte ska ha något nettoutsläpp av växthusgaser.</w:t>
      </w:r>
    </w:p>
    <w:p w:rsidR="00486D4E" w:rsidRDefault="00486D4E" w:rsidP="00486D4E">
      <w:pPr>
        <w:pStyle w:val="Rubrik2"/>
      </w:pPr>
      <w:bookmarkStart w:id="101" w:name="_Toc83903703"/>
      <w:r>
        <w:t>Ett breddat näringsliv</w:t>
      </w:r>
      <w:bookmarkEnd w:id="101"/>
    </w:p>
    <w:p w:rsidR="00486D4E" w:rsidRDefault="00486D4E" w:rsidP="00A76D58">
      <w:pPr>
        <w:pStyle w:val="Brdtext-RJH"/>
      </w:pPr>
      <w:r w:rsidRPr="0014613D">
        <w:t>Det finns inomregionala skillnader</w:t>
      </w:r>
      <w:r>
        <w:t xml:space="preserve"> i länet </w:t>
      </w:r>
      <w:r w:rsidRPr="0014613D">
        <w:t>då näringslivsstrukturen</w:t>
      </w:r>
      <w:r>
        <w:t xml:space="preserve"> </w:t>
      </w:r>
      <w:r w:rsidRPr="0014613D">
        <w:t>skiljer sig åt mellan</w:t>
      </w:r>
      <w:r>
        <w:t xml:space="preserve"> våra 14</w:t>
      </w:r>
      <w:r w:rsidRPr="0014613D">
        <w:t xml:space="preserve"> kommuner</w:t>
      </w:r>
      <w:r>
        <w:t>.</w:t>
      </w:r>
      <w:r w:rsidRPr="0014613D">
        <w:t xml:space="preserve"> Det norrbottniska näringslivet har en stark grund i bas</w:t>
      </w:r>
      <w:r>
        <w:t>näringarna</w:t>
      </w:r>
      <w:r w:rsidRPr="0014613D">
        <w:t xml:space="preserve"> vilket medför en</w:t>
      </w:r>
      <w:r>
        <w:t xml:space="preserve"> relativt stor</w:t>
      </w:r>
      <w:r w:rsidRPr="0014613D">
        <w:t xml:space="preserve"> konjunkturkänslighet.</w:t>
      </w:r>
    </w:p>
    <w:p w:rsidR="00486D4E" w:rsidRPr="000A679C" w:rsidRDefault="00486D4E" w:rsidP="00A76D58">
      <w:pPr>
        <w:pStyle w:val="Brdtext-RJH"/>
        <w:rPr>
          <w:i/>
        </w:rPr>
      </w:pPr>
      <w:r>
        <w:t>Basnäringen i Norrbotten innefattar, Areella näringar</w:t>
      </w:r>
      <w:r>
        <w:rPr>
          <w:rStyle w:val="Fotnotsreferens"/>
        </w:rPr>
        <w:footnoteReference w:id="16"/>
      </w:r>
      <w:r>
        <w:t>, gruvnäringen, vattenkraften, besöksnäringen och stålindustrin. Region Norrbotten ska vara en aktiv part tillsammans med näringslivet och våra samarbetsparter för att stärka och utveckla tillväxten i hela regionen. S</w:t>
      </w:r>
      <w:r w:rsidRPr="0014613D">
        <w:t>atsningar</w:t>
      </w:r>
      <w:r>
        <w:t xml:space="preserve"> ska också</w:t>
      </w:r>
      <w:r w:rsidRPr="0014613D">
        <w:t xml:space="preserve"> göras för att </w:t>
      </w:r>
      <w:r>
        <w:t xml:space="preserve">utveckla och </w:t>
      </w:r>
      <w:r w:rsidRPr="0014613D">
        <w:t xml:space="preserve">skapa ett bredare näringsliv och därmed en arbetsmarknad för fler. </w:t>
      </w:r>
    </w:p>
    <w:p w:rsidR="00486D4E" w:rsidRDefault="00486D4E" w:rsidP="00A76D58">
      <w:pPr>
        <w:pStyle w:val="Brdtext-RJH"/>
      </w:pPr>
      <w:r w:rsidRPr="00EF6379">
        <w:t>Norrbotten uppvisar större könssegregering, med fler enkönade arbetsplatser än det nationella genomsnittet. Om länet kan bryta den könssegregerade arbetsmarknaden innebär det större möjligheter till matchning av rätt kompetens på arbetsmarknaden.</w:t>
      </w:r>
    </w:p>
    <w:p w:rsidR="00486D4E" w:rsidRDefault="00486D4E" w:rsidP="00A76D58">
      <w:pPr>
        <w:pStyle w:val="Brdtext-RJH"/>
      </w:pPr>
      <w:r>
        <w:t>Internationaliseringen är en stor del i det norrbottniska näringslivet. Industrierna och testverksamheten ingår de globala värdekedjorna och besöksnäringen har bland annat internationella gäster som målgrupp. Även länets etablerings- och investeringsarbete har en stark internationell prägel.</w:t>
      </w:r>
    </w:p>
    <w:p w:rsidR="00486D4E" w:rsidRDefault="00486D4E" w:rsidP="00486D4E">
      <w:pPr>
        <w:pStyle w:val="Rubrik2"/>
      </w:pPr>
      <w:bookmarkStart w:id="102" w:name="_Toc83903704"/>
      <w:r w:rsidRPr="00EF6379">
        <w:t>Tillgänglig infrastruktur</w:t>
      </w:r>
      <w:bookmarkEnd w:id="102"/>
    </w:p>
    <w:p w:rsidR="00486D4E" w:rsidRPr="00DC4212" w:rsidRDefault="00486D4E" w:rsidP="00A76D58">
      <w:pPr>
        <w:pStyle w:val="Brdtext-RJH"/>
      </w:pPr>
      <w:r w:rsidRPr="00EF6379">
        <w:t>Norrbotten är till ytan Sveriges största län med 14 kommuner i varierande storlek och med olika förutsättningar. En funktionell infrastruktur med</w:t>
      </w:r>
      <w:r w:rsidRPr="00EF6379">
        <w:rPr>
          <w:color w:val="4F81BD" w:themeColor="accent1"/>
        </w:rPr>
        <w:t xml:space="preserve"> </w:t>
      </w:r>
      <w:r w:rsidRPr="007364A5">
        <w:t>god tillgänglighet</w:t>
      </w:r>
      <w:r>
        <w:rPr>
          <w:i/>
        </w:rPr>
        <w:t xml:space="preserve"> </w:t>
      </w:r>
      <w:r w:rsidRPr="007364A5">
        <w:t>och</w:t>
      </w:r>
      <w:r>
        <w:rPr>
          <w:i/>
        </w:rPr>
        <w:t xml:space="preserve"> </w:t>
      </w:r>
      <w:r w:rsidRPr="00EF6379">
        <w:t xml:space="preserve">en väl fungerande kollektivtrafik är en viktig faktor för att respektive arbetsmarknadsregion i Norrbotten ska vara en väl fungerande enhet och därmed bidra till Norrbottens utveckling. </w:t>
      </w:r>
      <w:r w:rsidRPr="00DC4212">
        <w:t>Resvaneundersökningar visar att kvinnor och män är olika beroende av olika transportslag, har olika långa res</w:t>
      </w:r>
      <w:r>
        <w:t>e</w:t>
      </w:r>
      <w:r w:rsidRPr="00DC4212">
        <w:t>sträckor och olika tillgång till transportmedel samt olika stora arbetsmarknadsområden. En bättre struktur</w:t>
      </w:r>
      <w:r>
        <w:t xml:space="preserve"> för kollektivtrafik</w:t>
      </w:r>
      <w:r w:rsidRPr="00DC4212">
        <w:t xml:space="preserve"> har potential att öka arbetskraftsdeltagandet.</w:t>
      </w:r>
    </w:p>
    <w:p w:rsidR="00486D4E" w:rsidRPr="00DC4212" w:rsidRDefault="00486D4E" w:rsidP="00A76D58">
      <w:pPr>
        <w:pStyle w:val="Brdtext-RJH"/>
      </w:pPr>
      <w:r>
        <w:t xml:space="preserve">Förändringar är att vänta inom kollektivtrafiken i samband </w:t>
      </w:r>
      <w:r w:rsidR="00A76D58">
        <w:t>med starten av persontrafik på H</w:t>
      </w:r>
      <w:r>
        <w:t>aparandabanan. Kollektivtrafikens utveckling påverkas av natio</w:t>
      </w:r>
      <w:r w:rsidR="009541E4">
        <w:t>nell och europeisk miljöpolitik</w:t>
      </w:r>
      <w:r>
        <w:t>.</w:t>
      </w:r>
    </w:p>
    <w:p w:rsidR="00486D4E" w:rsidRPr="0014613D" w:rsidRDefault="00486D4E" w:rsidP="00A76D58">
      <w:pPr>
        <w:pStyle w:val="Brdtext-RJH"/>
      </w:pPr>
      <w:r w:rsidRPr="00087EA3">
        <w:lastRenderedPageBreak/>
        <w:t>Effektiva och välfungerande godstransporter är en förutsättning för att nä</w:t>
      </w:r>
      <w:r w:rsidRPr="0014613D">
        <w:t xml:space="preserve">ringslivet i Norrbotten ska kunna skapa nya och behålla </w:t>
      </w:r>
      <w:r>
        <w:t>befintliga</w:t>
      </w:r>
      <w:r w:rsidRPr="0014613D">
        <w:t xml:space="preserve"> arbetstillfällen, generera exportintäkter och bidra till det gemensamma välståndet. Behoven av infrastruktursatsningar är stort i Norrbotten </w:t>
      </w:r>
      <w:r>
        <w:t>likaså</w:t>
      </w:r>
      <w:r w:rsidRPr="0014613D">
        <w:t xml:space="preserve"> underhåll av både vägar och järnvägar. </w:t>
      </w:r>
    </w:p>
    <w:p w:rsidR="00486D4E" w:rsidRPr="001B6549" w:rsidRDefault="00486D4E" w:rsidP="00A76D58">
      <w:pPr>
        <w:pStyle w:val="Brdtext-RJH"/>
      </w:pPr>
      <w:r w:rsidRPr="001B6549">
        <w:t xml:space="preserve">En väl utbyggd och driftsäker digital infrastruktur innebär en hög digital tillgänglighet. De närmaste åren </w:t>
      </w:r>
      <w:r w:rsidR="00364923">
        <w:t>förväntas regionen påverkas av</w:t>
      </w:r>
      <w:r w:rsidRPr="001B6549">
        <w:t>stora förändringar genom digitalisering inom bland annat hälso- och sjukvård, offentliga tjänster, handel och transporter. Digitalisering skapar även möjligheter till ett mer socialt sammanhållet samhälle och mindre klimatpåverkan genom ett minskat behov av resor och transporter.</w:t>
      </w:r>
    </w:p>
    <w:p w:rsidR="00486D4E" w:rsidRPr="006D6A41" w:rsidRDefault="00486D4E" w:rsidP="00A76D58">
      <w:pPr>
        <w:pStyle w:val="Brdtext-RJH"/>
        <w:rPr>
          <w:strike/>
        </w:rPr>
      </w:pPr>
      <w:r w:rsidRPr="001B6549">
        <w:t xml:space="preserve">Länets stora avstånd och glest befolkade områden medför dock att förutsättningarna för utbyggnad skiljer sig väsentligt från övriga delar av landet. Utan tillgång till snabbt bredband, och stabila mobila tjänster av god kvalitet, riskerar Norrbotten att hamna i ett digitalt utanförskap som innebär sämre möjligheter för länets invånare att ta del av digitaliseringens nyttoeffekter. För att nå det regionala målet om att 98 procent ska ha tillgång till </w:t>
      </w:r>
      <w:r w:rsidRPr="00B30F0D">
        <w:t xml:space="preserve">snabbt </w:t>
      </w:r>
      <w:r w:rsidRPr="001B6549">
        <w:t>bredband</w:t>
      </w:r>
      <w:r>
        <w:t xml:space="preserve"> </w:t>
      </w:r>
      <w:r w:rsidRPr="00B30F0D">
        <w:t>på 1 Gbit/s</w:t>
      </w:r>
      <w:r w:rsidRPr="001B6549">
        <w:t xml:space="preserve"> år 2025 krävs ekonomiska resurser och god samverkan på alla nivåer mellan regionen, kommunerna samt de offentliga och kommersiella aktörerna.</w:t>
      </w:r>
      <w:r>
        <w:t xml:space="preserve"> </w:t>
      </w:r>
    </w:p>
    <w:p w:rsidR="00486D4E" w:rsidRDefault="009541E4" w:rsidP="00486D4E">
      <w:pPr>
        <w:pStyle w:val="Rubrik2"/>
      </w:pPr>
      <w:bookmarkStart w:id="103" w:name="_Toc83903705"/>
      <w:r>
        <w:t>Högre utvecklingstempo</w:t>
      </w:r>
      <w:bookmarkEnd w:id="103"/>
    </w:p>
    <w:p w:rsidR="009541E4" w:rsidRPr="007364A5" w:rsidRDefault="00486D4E" w:rsidP="00A76D58">
      <w:pPr>
        <w:pStyle w:val="Brdtext-RJH"/>
      </w:pPr>
      <w:r w:rsidRPr="008D6682">
        <w:t xml:space="preserve">För att bibehålla eller öka kvaliteten i vården, hantera den demografiska utvecklingen, ha kostnadskontroll och möta </w:t>
      </w:r>
      <w:r w:rsidR="0099136E">
        <w:t xml:space="preserve">medborgarnas </w:t>
      </w:r>
      <w:r w:rsidRPr="008D6682">
        <w:t xml:space="preserve">förväntningar behöver </w:t>
      </w:r>
      <w:r>
        <w:t xml:space="preserve">bland annat </w:t>
      </w:r>
      <w:r w:rsidRPr="008D6682">
        <w:t xml:space="preserve">vård och omsorg </w:t>
      </w:r>
      <w:r w:rsidR="00970DC0">
        <w:t>ge</w:t>
      </w:r>
      <w:r w:rsidRPr="008D6682">
        <w:t>s på nya sätt. Vården behöver därför genomgå stora förändringar de närmaste åren, både vad gäller arbetssätt och på vilket sätt vårdens tjänster erb</w:t>
      </w:r>
      <w:r w:rsidR="009541E4">
        <w:t xml:space="preserve">juds befolkningen. Det ställer </w:t>
      </w:r>
      <w:r w:rsidR="009541E4" w:rsidRPr="007364A5">
        <w:t>högre hastigheten för hur ny kunskap produceras ställer krav på att utbildning, forskning och utveckling är väl integrerade i verksamheten.</w:t>
      </w:r>
    </w:p>
    <w:p w:rsidR="009541E4" w:rsidRDefault="009541E4" w:rsidP="00A76D58">
      <w:pPr>
        <w:pStyle w:val="Brdtext-RJH"/>
      </w:pPr>
      <w:r w:rsidRPr="007364A5">
        <w:t>Inom hälso- och sjukvård är det helt avgörande för att ny kunskap och bättre metoder ska komma patienterna tillgodo. Kvalitetsregister, öppna jämförelser och andra former av uppföljande och jämförande studier inom hälso- och sjukvården uppdelade på kvinnor och män visar att evidensbaserade kunskaper tillämpas i varierande utsträckning. Gapet mellan vad som enligt kunskapen borde göras, och vad som faktiskt görs behöver minimeras</w:t>
      </w:r>
      <w:r w:rsidR="0099136E">
        <w:t xml:space="preserve"> genom införande av den nationella kunskapsstyrningen</w:t>
      </w:r>
      <w:r>
        <w:t>.</w:t>
      </w:r>
    </w:p>
    <w:p w:rsidR="009541E4" w:rsidRDefault="009541E4">
      <w:pPr>
        <w:spacing w:after="200" w:line="276" w:lineRule="auto"/>
        <w:rPr>
          <w:rFonts w:ascii="Times New Roman" w:hAnsi="Times New Roman"/>
          <w:sz w:val="22"/>
        </w:rPr>
      </w:pPr>
      <w:r>
        <w:br w:type="page"/>
      </w:r>
    </w:p>
    <w:p w:rsidR="009541E4" w:rsidRDefault="009541E4" w:rsidP="009541E4">
      <w:pPr>
        <w:pStyle w:val="Rubrik1"/>
      </w:pPr>
      <w:bookmarkStart w:id="104" w:name="_Toc41580899"/>
      <w:bookmarkStart w:id="105" w:name="_Toc42099036"/>
      <w:bookmarkStart w:id="106" w:name="_Toc83903706"/>
      <w:r>
        <w:lastRenderedPageBreak/>
        <w:t>Bilaga 3</w:t>
      </w:r>
      <w:r w:rsidR="00DD4FA0">
        <w:t xml:space="preserve"> </w:t>
      </w:r>
      <w:r>
        <w:t>Övergripande strategi för och riskhantering av Region Norrbottens pensionsportfölj</w:t>
      </w:r>
      <w:bookmarkEnd w:id="104"/>
      <w:bookmarkEnd w:id="105"/>
      <w:bookmarkEnd w:id="106"/>
    </w:p>
    <w:p w:rsidR="009541E4" w:rsidRPr="00C911B7" w:rsidRDefault="009541E4" w:rsidP="00A76D58">
      <w:pPr>
        <w:pStyle w:val="Brdtext-RJH"/>
      </w:pPr>
      <w:r w:rsidRPr="00C911B7">
        <w:t xml:space="preserve">I regionens finanspolicy, beslutad av regionfullmäktige i juni 2018, tydlig-görs det övergripande målet med kapitalförvaltningen vilket är att kunna möta de framtida finansiella åtagandena gällande pensioner. I policyn besk-rivs förvaltningsstrategi, riskhantering samt etiska hänsynstaganden för kapitalförvaltningen. </w:t>
      </w:r>
    </w:p>
    <w:p w:rsidR="009541E4" w:rsidRPr="00C911B7" w:rsidRDefault="009541E4" w:rsidP="00A76D58">
      <w:pPr>
        <w:pStyle w:val="Brdtext-RJH"/>
      </w:pPr>
      <w:r w:rsidRPr="00C911B7">
        <w:t xml:space="preserve">För att möta de kraftigt ökade pensionsutbetalningarna från ca år 2040 ska pensionsmedlen ökas med hjälp av nya avsättningar och genom hög avkastning på avsatta medel. För att nå hög avkastning placeras en stor andel av pensionsmedlen i aktiefonder och samtidigt införs en modell för riskbegränsning, så kallad dynamisk allokeringsstrategi, för att minska förlusterna vid kraftiga börsfall. Riskbegränsningen styr hur stor del av portföljen som kan placeras i aktiefonder. Andelen riskfyllda tillgångar justeras löpande så att portföljen som mest kan tappa 15 procent i värde i förhållande till portföljens högsta värde de senaste 24 månaderna. Den praktiska hanteringen innebär att skyddsnivån, 85 procent av högsta värdet de senaste 24 månaderna, inte får understigas. I takt med att pensionsportföljens värde ökar höjs skyddsnivån och värdeökningen säkras. Skillnaden mellan portföljens värde och skyddsnivån samt risken i aktiemarknaden anger hur stor andel aktiefonder som får innehas. </w:t>
      </w:r>
    </w:p>
    <w:p w:rsidR="009541E4" w:rsidRPr="00C911B7" w:rsidRDefault="009541E4" w:rsidP="00A76D58">
      <w:pPr>
        <w:pStyle w:val="Brdtext-RJH"/>
      </w:pPr>
      <w:r w:rsidRPr="00C911B7">
        <w:t xml:space="preserve">Regionens strategi för kapitalförvaltning innebär att skapa avkastning främst genom att öka aktierisken i portföljen, snarare än genom andra risker som exempelvis ränte-, kredit- eller valutarisk. I regionens portfölj görs inga spekulationer avseende valutor och därför har aktieportföljen endast instrument i svenska kronor. Riskspridning, och därmed exponering mot flera valutor, erhålls genom att placera i aktiefonder med globala tillgångar. </w:t>
      </w:r>
    </w:p>
    <w:p w:rsidR="009541E4" w:rsidRPr="00C911B7" w:rsidRDefault="009541E4" w:rsidP="00A76D58">
      <w:pPr>
        <w:pStyle w:val="Brdtext-RJH"/>
      </w:pPr>
      <w:r w:rsidRPr="00C911B7">
        <w:t xml:space="preserve">I ränteportföljen valutasäkras investeringarna, detta för att endast exponeras mot ränte- och kreditrisk. I syfte att utsätta portföljen för effektiva risker är ränteportföljen snarare sammansatt för att kunna stå emot rörelser på ränte-marknaden än att skapa maximal avkastning. Risken i ränteportföljen ska minimeras för att istället effektivt använda riskutrymmet till att öka aktieandelen i portföljen. </w:t>
      </w:r>
    </w:p>
    <w:p w:rsidR="009541E4" w:rsidRPr="00C911B7" w:rsidRDefault="009541E4" w:rsidP="00A76D58">
      <w:pPr>
        <w:pStyle w:val="Brdtext-RJH"/>
      </w:pPr>
      <w:r w:rsidRPr="00C911B7">
        <w:t>Svenska kronans försvagning har gynnat regionens pensionsportfölj och allt annat lika har minskad andel svenska aktiefonder i portföljen både ökat risk-spridningen och skapat god avkastning. En fortsatt försvagning av kronan innebär dock svårigheter för den svenska ekonomin som på</w:t>
      </w:r>
      <w:r>
        <w:t xml:space="preserve"> </w:t>
      </w:r>
      <w:r w:rsidRPr="00C911B7">
        <w:t xml:space="preserve">sikt kan påverka portföljen negativt. Även om europeisk ekonomi generellt sett är svagare, ser </w:t>
      </w:r>
      <w:r w:rsidRPr="00C911B7">
        <w:lastRenderedPageBreak/>
        <w:t xml:space="preserve">det ut som att svensk konjunktur bromsar in i allt snabbare takt. Givet vad som hänt tidigare i Europa har Sverige klarat sig förvånansvärt bra, men </w:t>
      </w:r>
      <w:r w:rsidR="00157490">
        <w:t>Sveriges</w:t>
      </w:r>
      <w:r w:rsidRPr="00C911B7">
        <w:t xml:space="preserve"> stora exportberoende och inhemska avmattning gör att utsikterna för svensk ekonomi bromsar kraftigt, vilket sätter tryck på den svenska valutan. Framöver kommer kronans utveckling dras mellan två krafter; den konjunkturella avmattningen och Riksbankens agerande. </w:t>
      </w:r>
    </w:p>
    <w:p w:rsidR="006C47FF" w:rsidRPr="00C911B7" w:rsidRDefault="009541E4" w:rsidP="00A76D58">
      <w:pPr>
        <w:pStyle w:val="Brdtext-RJH"/>
      </w:pPr>
      <w:r w:rsidRPr="00C911B7">
        <w:t>Oavsett var detta tar vägen har regionen fortsatt daglig bevakning på risken i portföljen och gör löpande nödvändiga omallokeringar för att skydda skyddsnivån och de h</w:t>
      </w:r>
      <w:r w:rsidR="0080784A">
        <w:t xml:space="preserve">ittills upparbetade vinsterna. </w:t>
      </w:r>
    </w:p>
    <w:p w:rsidR="009541E4" w:rsidRDefault="009541E4">
      <w:pPr>
        <w:spacing w:after="200" w:line="276" w:lineRule="auto"/>
        <w:rPr>
          <w:rFonts w:ascii="Times New Roman" w:hAnsi="Times New Roman"/>
          <w:sz w:val="22"/>
        </w:rPr>
      </w:pPr>
      <w:r>
        <w:br w:type="page"/>
      </w:r>
    </w:p>
    <w:p w:rsidR="009541E4" w:rsidRPr="00C862AF" w:rsidRDefault="009541E4" w:rsidP="009541E4">
      <w:pPr>
        <w:pStyle w:val="Rubrik1"/>
      </w:pPr>
      <w:bookmarkStart w:id="107" w:name="_Toc41580901"/>
      <w:bookmarkStart w:id="108" w:name="_Toc42099038"/>
      <w:bookmarkStart w:id="109" w:name="_Toc83903707"/>
      <w:r w:rsidRPr="00C862AF">
        <w:lastRenderedPageBreak/>
        <w:t xml:space="preserve">Bilaga </w:t>
      </w:r>
      <w:r w:rsidR="00A76D58">
        <w:t>4</w:t>
      </w:r>
      <w:r>
        <w:t xml:space="preserve"> Bolag, stiftelser och kommunalförbund</w:t>
      </w:r>
      <w:bookmarkEnd w:id="107"/>
      <w:bookmarkEnd w:id="108"/>
      <w:bookmarkEnd w:id="109"/>
    </w:p>
    <w:p w:rsidR="009541E4" w:rsidRPr="00E62651" w:rsidRDefault="009541E4" w:rsidP="00A76D58">
      <w:pPr>
        <w:pStyle w:val="Brdtext-RJH"/>
        <w:rPr>
          <w:strike/>
        </w:rPr>
      </w:pPr>
      <w:r>
        <w:t>Regionen</w:t>
      </w:r>
      <w:r w:rsidRPr="00D36358">
        <w:t xml:space="preserve"> arbetar för länets utveckling på många sätt även utanför den egna organisationen. Arbetet sker bland annat genom ägande, ekonomiska bidrag, medfinansiering, huvudmannaskap och representantskap i styrgrupper och andra liknande grupperingar. För all anslagstilldelning gäller att insatserna ska vara av regional karaktär. </w:t>
      </w:r>
    </w:p>
    <w:p w:rsidR="009541E4" w:rsidRPr="00D36358" w:rsidRDefault="009541E4" w:rsidP="00FB6D5D">
      <w:pPr>
        <w:pStyle w:val="Rubrik2"/>
      </w:pPr>
      <w:bookmarkStart w:id="110" w:name="_Toc83903708"/>
      <w:r>
        <w:t>Bolag</w:t>
      </w:r>
      <w:bookmarkEnd w:id="110"/>
    </w:p>
    <w:p w:rsidR="009541E4" w:rsidRPr="00894215" w:rsidRDefault="009541E4" w:rsidP="00A76D58">
      <w:pPr>
        <w:pStyle w:val="Rubrik3"/>
      </w:pPr>
      <w:r w:rsidRPr="00A76D58">
        <w:t>Almi</w:t>
      </w:r>
      <w:r>
        <w:t xml:space="preserve"> Företagsp</w:t>
      </w:r>
      <w:r w:rsidRPr="00894215">
        <w:t xml:space="preserve">artner Nord AB </w:t>
      </w:r>
    </w:p>
    <w:p w:rsidR="009541E4" w:rsidRPr="00D36358" w:rsidRDefault="009541E4" w:rsidP="00A76D58">
      <w:pPr>
        <w:pStyle w:val="Brdtext-RJH"/>
      </w:pPr>
      <w:r w:rsidRPr="00D36358">
        <w:t>Almi verkar för att bärkraftiga idéer och företag ska utvecklas. Med rådgivning, lån, riskkapital och inkubation möter Almi kunder i företagandets alla faser – från idébärare till framgångsrika företagare. Arbetet är marknadskompletterande och utförs så att snedvridning av</w:t>
      </w:r>
      <w:r>
        <w:t xml:space="preserve"> </w:t>
      </w:r>
      <w:r w:rsidRPr="00D36358">
        <w:t>konkurrensen undviks. Almi ägs av staten tillsammans med regionala offentliga ägare och finns på 40 orter i landet.</w:t>
      </w:r>
    </w:p>
    <w:p w:rsidR="009541E4" w:rsidRPr="00D36358" w:rsidRDefault="009541E4" w:rsidP="00A76D58">
      <w:pPr>
        <w:pStyle w:val="Brdtext-RJH"/>
      </w:pPr>
      <w:r w:rsidRPr="00D36358">
        <w:t xml:space="preserve">Almi Företagspartner Nord AB verkar i Norrbotten och Västerbotten och ägs av statliga Almi Företagspartner AB till 51 procent samt av </w:t>
      </w:r>
      <w:r>
        <w:t xml:space="preserve">Region Norrbotten och </w:t>
      </w:r>
      <w:r w:rsidRPr="00D36358">
        <w:t>Region Västerbotten till 24,5 procent vardera.</w:t>
      </w:r>
    </w:p>
    <w:p w:rsidR="009541E4" w:rsidRPr="00894215" w:rsidRDefault="009541E4" w:rsidP="00A76D58">
      <w:pPr>
        <w:pStyle w:val="Rubrik3"/>
      </w:pPr>
      <w:r w:rsidRPr="00894215">
        <w:t xml:space="preserve">Arctic </w:t>
      </w:r>
      <w:r w:rsidRPr="00A76D58">
        <w:t>Business</w:t>
      </w:r>
      <w:r w:rsidRPr="00894215">
        <w:t xml:space="preserve"> Incubator AB</w:t>
      </w:r>
    </w:p>
    <w:p w:rsidR="009541E4" w:rsidRPr="00D36358" w:rsidRDefault="009541E4" w:rsidP="00A76D58">
      <w:pPr>
        <w:pStyle w:val="Brdtext-RJH"/>
      </w:pPr>
      <w:r w:rsidRPr="00D36358">
        <w:t>ABI är Sveriges nordligaste inkubator med verksamhet från Kiruna i norr till Skellefteå i söder. ABI jobbar med idéer från alla branscher. Idéerna kan komma från enskilda entreprenörer, Luleå Tekniska Universitet, institutioner och forskningsorganisationer samt exist</w:t>
      </w:r>
      <w:r>
        <w:t>erande bolag. Bolaget ägs till nio</w:t>
      </w:r>
      <w:r w:rsidRPr="00D36358">
        <w:t xml:space="preserve"> procent av </w:t>
      </w:r>
      <w:r>
        <w:t>Region Norrbotten</w:t>
      </w:r>
      <w:r w:rsidRPr="00D36358">
        <w:t xml:space="preserve"> och resterande av Holding Aktiebolaget vid Luleå tekniska universitet, Fastighets Aktiebolaget Polaris, Längmanska Företagarfonden, Luleå kommun, Stiftelsen Norrlandsfonden.</w:t>
      </w:r>
    </w:p>
    <w:p w:rsidR="009541E4" w:rsidRPr="00894215" w:rsidRDefault="009541E4" w:rsidP="00A76D58">
      <w:pPr>
        <w:pStyle w:val="Rubrik3"/>
      </w:pPr>
      <w:r w:rsidRPr="00894215">
        <w:t xml:space="preserve">BD </w:t>
      </w:r>
      <w:r w:rsidRPr="00A76D58">
        <w:t>Pop</w:t>
      </w:r>
      <w:r w:rsidRPr="00894215">
        <w:t xml:space="preserve"> AB </w:t>
      </w:r>
    </w:p>
    <w:p w:rsidR="009541E4" w:rsidRPr="00D36358" w:rsidRDefault="009541E4" w:rsidP="00A76D58">
      <w:pPr>
        <w:pStyle w:val="Brdtext-RJH"/>
      </w:pPr>
      <w:r w:rsidRPr="00D36358">
        <w:t xml:space="preserve">Bolaget </w:t>
      </w:r>
      <w:r w:rsidRPr="00FE6603">
        <w:t>är</w:t>
      </w:r>
      <w:r>
        <w:rPr>
          <w:i/>
          <w:color w:val="548DD4" w:themeColor="text2" w:themeTint="99"/>
        </w:rPr>
        <w:t xml:space="preserve"> </w:t>
      </w:r>
      <w:r w:rsidRPr="00D36358">
        <w:t>ett regionalt resurs- och produktionscentrum för populärmusik i syfte att stödja talanger, stärka den regionala musikbranschen och stimulera tillväxt av kreativa näringar.</w:t>
      </w:r>
    </w:p>
    <w:p w:rsidR="009541E4" w:rsidRPr="00D36358" w:rsidRDefault="009541E4" w:rsidP="00A76D58">
      <w:pPr>
        <w:pStyle w:val="Brdtext-RJH"/>
      </w:pPr>
      <w:r w:rsidRPr="00D36358">
        <w:t xml:space="preserve">Bolagets huvudsakliga verksamhetsområden ska vara artistutveckling, branschutveckling, inspelning, distribution, marknadsföring, kompetens- och affärsutveckling samt arrangemang i samarbete med lokala arrangörer. </w:t>
      </w:r>
    </w:p>
    <w:p w:rsidR="009541E4" w:rsidRPr="00D36358" w:rsidRDefault="009541E4" w:rsidP="00A76D58">
      <w:pPr>
        <w:pStyle w:val="Brdtext-RJH"/>
      </w:pPr>
      <w:r w:rsidRPr="00D36358">
        <w:t>BD Pop äg</w:t>
      </w:r>
      <w:r>
        <w:t>s till 55 procent av Region Norrbotten</w:t>
      </w:r>
      <w:r w:rsidRPr="00D36358">
        <w:t>, till 20 procent av Luleå kommun och resterande av Boden, Jokkmokk, Pajala, Piteå, Älvsbyn, Överkalix, och Övertorneå kommuner. Arbete pågår också med att uppnå att fler av länets kommuner ska bli delägare.</w:t>
      </w:r>
    </w:p>
    <w:p w:rsidR="009541E4" w:rsidRPr="00894215" w:rsidRDefault="009541E4" w:rsidP="00A76D58">
      <w:pPr>
        <w:pStyle w:val="Rubrik3"/>
      </w:pPr>
      <w:r w:rsidRPr="00A76D58">
        <w:lastRenderedPageBreak/>
        <w:t>Filmpool</w:t>
      </w:r>
      <w:r w:rsidRPr="00894215">
        <w:t xml:space="preserve"> Nord AB </w:t>
      </w:r>
    </w:p>
    <w:p w:rsidR="009541E4" w:rsidRPr="00D36358" w:rsidRDefault="009541E4" w:rsidP="00EC2952">
      <w:pPr>
        <w:pStyle w:val="Brdtext-RJH"/>
      </w:pPr>
      <w:r w:rsidRPr="00D36358">
        <w:t>Bolagets två huvuduppdrag är att vara ett produktionscentrum för långfilm, audiovisuella verk och TV-drama samt vara ett regionalt resurscentrum innefattande bland annat filmpedagogik, barn- och ungdomsverksamhet, talangutveckling, digitalutveckling, visning och spridning av film, filmkulturella frågor och biograffrågor.</w:t>
      </w:r>
    </w:p>
    <w:p w:rsidR="009541E4" w:rsidRPr="00D36358" w:rsidRDefault="009541E4" w:rsidP="00EC2952">
      <w:pPr>
        <w:pStyle w:val="Brdtext-RJH"/>
      </w:pPr>
      <w:r w:rsidRPr="00D36358">
        <w:t xml:space="preserve">Bolaget arbetar också med att stärka den regionala filmbranschen genom att lyfta fram och förmedla kontakter till regionens inspelningsmiljöer, filmarbetare, teknikbolag och serviceföretag till nationella och internationella filminspelningar. </w:t>
      </w:r>
    </w:p>
    <w:p w:rsidR="009541E4" w:rsidRPr="00D36358" w:rsidRDefault="009541E4" w:rsidP="00EC2952">
      <w:pPr>
        <w:pStyle w:val="Brdtext-RJH"/>
      </w:pPr>
      <w:r w:rsidRPr="00D36358">
        <w:t xml:space="preserve">Filmpool Nord ägs till 32,86 procent av </w:t>
      </w:r>
      <w:r>
        <w:t>Region Norrbotten</w:t>
      </w:r>
      <w:r w:rsidRPr="00D36358">
        <w:t xml:space="preserve"> och resterande ägare </w:t>
      </w:r>
      <w:r w:rsidRPr="00E96C96">
        <w:t>är elva</w:t>
      </w:r>
      <w:r w:rsidRPr="006E1294">
        <w:t xml:space="preserve"> av</w:t>
      </w:r>
      <w:r w:rsidRPr="00D36358">
        <w:t xml:space="preserve"> länets kommuner.</w:t>
      </w:r>
      <w:r>
        <w:t xml:space="preserve">  </w:t>
      </w:r>
    </w:p>
    <w:p w:rsidR="009541E4" w:rsidRPr="00894215" w:rsidRDefault="009541E4" w:rsidP="00EC2952">
      <w:pPr>
        <w:pStyle w:val="Rubrik3"/>
      </w:pPr>
      <w:r w:rsidRPr="00EC2952">
        <w:t>Informationsteknik</w:t>
      </w:r>
      <w:r w:rsidRPr="00894215">
        <w:t xml:space="preserve"> i Norrbotten AB</w:t>
      </w:r>
    </w:p>
    <w:p w:rsidR="009541E4" w:rsidRPr="00D36358" w:rsidRDefault="009541E4" w:rsidP="00EC2952">
      <w:pPr>
        <w:pStyle w:val="Brdtext-RJH"/>
      </w:pPr>
      <w:r w:rsidRPr="00D36358">
        <w:t xml:space="preserve">Bolaget ska erbjuda ett länsgemensamt fiberbaserat höghastighetsnät till näringsliv och offentlig service för ett utökat tjänsteutbud som bidrar till ekonomisk tillväxt och utveckling i regionen. </w:t>
      </w:r>
    </w:p>
    <w:p w:rsidR="009541E4" w:rsidRPr="00D36358" w:rsidRDefault="009541E4" w:rsidP="00EC2952">
      <w:pPr>
        <w:pStyle w:val="Brdtext-RJH"/>
      </w:pPr>
      <w:r w:rsidRPr="00D36358">
        <w:t xml:space="preserve">Bolaget ägs till 47 procent av </w:t>
      </w:r>
      <w:r>
        <w:t xml:space="preserve">Region Norrbotten </w:t>
      </w:r>
      <w:r w:rsidRPr="00D36358">
        <w:t xml:space="preserve">och resterande av kommunerna i länet. </w:t>
      </w:r>
    </w:p>
    <w:p w:rsidR="009541E4" w:rsidRPr="00894215" w:rsidRDefault="009541E4" w:rsidP="00EC2952">
      <w:pPr>
        <w:pStyle w:val="Rubrik3"/>
      </w:pPr>
      <w:r w:rsidRPr="00894215">
        <w:t xml:space="preserve">Invest i </w:t>
      </w:r>
      <w:r w:rsidRPr="00EC2952">
        <w:t>Norrbotten</w:t>
      </w:r>
      <w:r w:rsidRPr="00894215">
        <w:t xml:space="preserve"> AB</w:t>
      </w:r>
    </w:p>
    <w:p w:rsidR="009541E4" w:rsidRPr="00093CE3" w:rsidRDefault="009541E4" w:rsidP="00EC2952">
      <w:pPr>
        <w:pStyle w:val="Brdtext-RJH"/>
      </w:pPr>
      <w:r w:rsidRPr="00093CE3">
        <w:t>Bolaget arbetar med att exportera kännedom och kunskap om affärsmässiga möjligheter i Norrbotten för att få fler etablerare och investerare till länet. Invest in Norrbotten ska koordinera ett systematiskt proaktivt investerings- och etableringsarbete i Norrbotten och länets kommuner.</w:t>
      </w:r>
    </w:p>
    <w:p w:rsidR="009541E4" w:rsidRPr="00093CE3" w:rsidRDefault="009541E4" w:rsidP="00EC2952">
      <w:pPr>
        <w:pStyle w:val="Brdtext-RJH"/>
      </w:pPr>
      <w:r w:rsidRPr="00093CE3">
        <w:t>Bolaget ägs till 77,2 procent av Region Norrbotten. Boden, Luleå och Piteå äger vardera 3,4 procent. Arjeplog, Arvidsjaur, Haparanda, Jokkmokk, Kalix, Pajala, Älvsbyn, Överkalix och Övertorneå kommuner äger vardera 1,4 procent</w:t>
      </w:r>
      <w:r w:rsidRPr="00093CE3">
        <w:rPr>
          <w:rFonts w:cs="Times New Roman"/>
        </w:rPr>
        <w:t xml:space="preserve">. </w:t>
      </w:r>
      <w:r w:rsidRPr="00093CE3">
        <w:t>Gällivare blir ägare efter beslut i RF i juni 2020 då kommer regionens aktieinnehav minska med 1,4 procent.</w:t>
      </w:r>
    </w:p>
    <w:p w:rsidR="009541E4" w:rsidRPr="00894215" w:rsidRDefault="009541E4" w:rsidP="00EC2952">
      <w:pPr>
        <w:pStyle w:val="Rubrik3"/>
      </w:pPr>
      <w:r w:rsidRPr="00894215">
        <w:t xml:space="preserve">Matlaget i </w:t>
      </w:r>
      <w:r w:rsidRPr="00EC2952">
        <w:t>Gällivare</w:t>
      </w:r>
      <w:r w:rsidRPr="00894215">
        <w:t xml:space="preserve"> AB </w:t>
      </w:r>
    </w:p>
    <w:p w:rsidR="009541E4" w:rsidRPr="00AC6B22" w:rsidRDefault="009541E4" w:rsidP="00EC2952">
      <w:pPr>
        <w:pStyle w:val="Brdtext-RJH"/>
      </w:pPr>
      <w:r w:rsidRPr="00D36358">
        <w:t xml:space="preserve">Bolaget producerar mat till institutioner inom Gällivare kommun samt till landstingets lokala hälso- och sjukvårdsverksamhet. Bolaget ägs till 40 procent av </w:t>
      </w:r>
      <w:r>
        <w:t xml:space="preserve">Region Norrbotten </w:t>
      </w:r>
      <w:r w:rsidRPr="00D36358">
        <w:t>och till 60 procent av Gällivare kommun.</w:t>
      </w:r>
      <w:r>
        <w:t xml:space="preserve"> </w:t>
      </w:r>
    </w:p>
    <w:p w:rsidR="009541E4" w:rsidRPr="00894215" w:rsidRDefault="009541E4" w:rsidP="00EC2952">
      <w:pPr>
        <w:pStyle w:val="Rubrik3"/>
      </w:pPr>
      <w:r w:rsidRPr="00EC2952">
        <w:t>Energikontor</w:t>
      </w:r>
      <w:r w:rsidRPr="00894215">
        <w:t xml:space="preserve"> Norr AB</w:t>
      </w:r>
    </w:p>
    <w:p w:rsidR="009541E4" w:rsidRPr="00163BA5" w:rsidRDefault="009541E4" w:rsidP="00EC2952">
      <w:pPr>
        <w:pStyle w:val="Brdtext-RJH"/>
      </w:pPr>
      <w:r w:rsidRPr="00163BA5">
        <w:t xml:space="preserve">Bolagets uppdrag är att driva energi- och miljöfrågor på lokal och regional nivå i ett internationellt perspektiv. Detta görs genom att arbeta för en ökad användning av förnyelsebar energi och en ökad energieffektivisering. </w:t>
      </w:r>
      <w:r w:rsidRPr="00163BA5">
        <w:lastRenderedPageBreak/>
        <w:t xml:space="preserve">Arbetet ska även bidra till ett ökat regionalt samarbete inom energi- och miljöområdet samt till regionsamverkan i EU-samarbetet. </w:t>
      </w:r>
    </w:p>
    <w:p w:rsidR="009541E4" w:rsidRPr="00163BA5" w:rsidRDefault="009541E4" w:rsidP="00EC2952">
      <w:pPr>
        <w:pStyle w:val="Brdtext-RJH"/>
      </w:pPr>
      <w:r w:rsidRPr="00163BA5">
        <w:t xml:space="preserve">Bolaget ägs till 50 procent av </w:t>
      </w:r>
      <w:r>
        <w:t xml:space="preserve">Region Norrbotten </w:t>
      </w:r>
      <w:r w:rsidRPr="00163BA5">
        <w:t>och till 50 procent av länets kommuner.</w:t>
      </w:r>
    </w:p>
    <w:p w:rsidR="009541E4" w:rsidRPr="00894215" w:rsidRDefault="009541E4" w:rsidP="00EC2952">
      <w:pPr>
        <w:pStyle w:val="Rubrik3"/>
      </w:pPr>
      <w:r w:rsidRPr="00EC2952">
        <w:t>Norrbotniabanan</w:t>
      </w:r>
      <w:r w:rsidRPr="00894215">
        <w:t xml:space="preserve"> AB</w:t>
      </w:r>
    </w:p>
    <w:p w:rsidR="009541E4" w:rsidRPr="00D36358" w:rsidRDefault="009541E4" w:rsidP="00EC2952">
      <w:pPr>
        <w:pStyle w:val="Brdtext-RJH"/>
      </w:pPr>
      <w:r w:rsidRPr="00D36358">
        <w:t>Syftet för bolaget är främst att ge arbetet för Norrbotniabanan en juridisk och organisatorisk plattform och att tydligt markera länens ambition och engagemang för att genomföra projektet</w:t>
      </w:r>
      <w:r>
        <w:t xml:space="preserve"> med en järnväg längs norrbottenskusten</w:t>
      </w:r>
      <w:r w:rsidRPr="00D36358">
        <w:t xml:space="preserve">. </w:t>
      </w:r>
    </w:p>
    <w:p w:rsidR="009541E4" w:rsidRDefault="009541E4" w:rsidP="00EC2952">
      <w:pPr>
        <w:pStyle w:val="Brdtext-RJH"/>
      </w:pPr>
      <w:r w:rsidRPr="00D36358">
        <w:t xml:space="preserve">Norrbotniabanan AB ägs av </w:t>
      </w:r>
      <w:r>
        <w:t xml:space="preserve">Region Norrbotten, </w:t>
      </w:r>
      <w:r w:rsidRPr="00D36358">
        <w:t>Västerbotten</w:t>
      </w:r>
      <w:r>
        <w:t>s läns landsting</w:t>
      </w:r>
      <w:r w:rsidRPr="00D36358">
        <w:t xml:space="preserve">, Region Västerbotten samt berörda kommuner längs den tänkta bansträckan. </w:t>
      </w:r>
    </w:p>
    <w:p w:rsidR="001F591D" w:rsidRPr="009C2497" w:rsidRDefault="001F591D" w:rsidP="00EC2952">
      <w:pPr>
        <w:pStyle w:val="Rubrik3"/>
      </w:pPr>
      <w:r w:rsidRPr="00EC2952">
        <w:t>Inera</w:t>
      </w:r>
    </w:p>
    <w:p w:rsidR="001F591D" w:rsidRPr="00D36358" w:rsidRDefault="001F591D" w:rsidP="00EC2952">
      <w:pPr>
        <w:pStyle w:val="Brdtext-RJH"/>
      </w:pPr>
      <w:r>
        <w:t>Bolagets uppdrag är att skapa förutsättningar för att digitalisera välfärden genom att förse regionen, kommuner och SKR med en gemensam digital infrastruktur och arkitektur. Sveriges regioner delar på 3 procent av ägandet.</w:t>
      </w:r>
    </w:p>
    <w:p w:rsidR="009541E4" w:rsidRPr="00894215" w:rsidRDefault="009541E4" w:rsidP="00FB6D5D">
      <w:pPr>
        <w:pStyle w:val="Rubrik2"/>
      </w:pPr>
      <w:bookmarkStart w:id="111" w:name="_Toc83903709"/>
      <w:r w:rsidRPr="00894215">
        <w:t>Stiftelser</w:t>
      </w:r>
      <w:bookmarkEnd w:id="111"/>
    </w:p>
    <w:p w:rsidR="009541E4" w:rsidRPr="00007EE8" w:rsidRDefault="009541E4" w:rsidP="00EC2952">
      <w:pPr>
        <w:pStyle w:val="Rubrik3"/>
      </w:pPr>
      <w:r w:rsidRPr="00EC2952">
        <w:t>Stiftelsen</w:t>
      </w:r>
      <w:r w:rsidRPr="00007EE8">
        <w:t xml:space="preserve"> Norrbottensteatern</w:t>
      </w:r>
    </w:p>
    <w:p w:rsidR="009541E4" w:rsidRPr="00894215" w:rsidRDefault="009541E4" w:rsidP="00EC2952">
      <w:pPr>
        <w:pStyle w:val="Brdtext-RJH"/>
      </w:pPr>
      <w:r w:rsidRPr="00D36358">
        <w:t xml:space="preserve">Uppdraget för teatern är att driva och organisera konstnärlig verksamhet. Via produktioner och distributionsformer ska teatern nå människor i deras egen miljö. Teatern drivs i form av en stiftelse med </w:t>
      </w:r>
      <w:r w:rsidRPr="006E1294">
        <w:t>Region Norrbotten</w:t>
      </w:r>
      <w:r>
        <w:t xml:space="preserve"> </w:t>
      </w:r>
      <w:r w:rsidRPr="00D36358">
        <w:t>och Luleå kommun som huvudmän</w:t>
      </w:r>
      <w:r>
        <w:t xml:space="preserve">. Region Norrbottens </w:t>
      </w:r>
      <w:r w:rsidRPr="002E3F5D">
        <w:t xml:space="preserve">andel är 58 procent. </w:t>
      </w:r>
    </w:p>
    <w:p w:rsidR="009541E4" w:rsidRDefault="009541E4" w:rsidP="00FB6D5D">
      <w:pPr>
        <w:pStyle w:val="Rubrik2"/>
      </w:pPr>
      <w:bookmarkStart w:id="112" w:name="_Toc83903710"/>
      <w:r>
        <w:t>Kommunalförbund</w:t>
      </w:r>
      <w:bookmarkEnd w:id="112"/>
    </w:p>
    <w:p w:rsidR="009541E4" w:rsidRPr="00894215" w:rsidRDefault="009541E4" w:rsidP="00EC2952">
      <w:pPr>
        <w:pStyle w:val="Rubrik3"/>
      </w:pPr>
      <w:r w:rsidRPr="00894215">
        <w:t xml:space="preserve">Regionala </w:t>
      </w:r>
      <w:r w:rsidRPr="00EC2952">
        <w:t>kollektivtrafikmyndigheten</w:t>
      </w:r>
      <w:r w:rsidRPr="00894215">
        <w:t xml:space="preserve"> i Norrbotten </w:t>
      </w:r>
      <w:r>
        <w:t>(RKM)</w:t>
      </w:r>
    </w:p>
    <w:p w:rsidR="009541E4" w:rsidRPr="001258F7" w:rsidRDefault="009541E4" w:rsidP="00EC2952">
      <w:pPr>
        <w:pStyle w:val="Brdtext-RJH"/>
      </w:pPr>
      <w:r w:rsidRPr="001258F7">
        <w:t>Regionala kollektivtrafikmyndigheten i Norrbotten är ett kommunalförbund som ska samordna, effektivisera och utveckla kollektivtrafiken. Medlemmar är länets kommuner samt regionen.</w:t>
      </w:r>
    </w:p>
    <w:p w:rsidR="009541E4" w:rsidRPr="001258F7" w:rsidRDefault="009541E4" w:rsidP="00EC2952">
      <w:pPr>
        <w:pStyle w:val="Brdtext-RJH"/>
      </w:pPr>
      <w:r w:rsidRPr="001258F7">
        <w:t>Länstrafiken i Norrbotten är ett helägt dotterbolag till Regionala kollektivtrafikmyndigheten. Länstrafiken hanterar praktiskt medlemmarnas trafik i länet.</w:t>
      </w:r>
    </w:p>
    <w:p w:rsidR="009541E4" w:rsidRPr="00D11F68" w:rsidRDefault="009541E4" w:rsidP="00EC2952">
      <w:pPr>
        <w:pStyle w:val="Brdtext-RJH"/>
      </w:pPr>
      <w:r w:rsidRPr="001258F7">
        <w:t>Norrtåg är ett bolag som RKM äger till 25 procent. Resterande ägs av kol</w:t>
      </w:r>
      <w:r w:rsidRPr="00D36358">
        <w:t>lektivtrafikmyndigheterna i Jämtland och Västernorrland samt av Länstrafiken i Västerbotten. Norrtåg organiserar och hanterar den regionala tågtrafiken i regionen.</w:t>
      </w:r>
    </w:p>
    <w:p w:rsidR="009541E4" w:rsidRPr="001258F7" w:rsidRDefault="009541E4" w:rsidP="00EC2952">
      <w:pPr>
        <w:pStyle w:val="Rubrik3"/>
      </w:pPr>
      <w:r w:rsidRPr="00960F2D">
        <w:lastRenderedPageBreak/>
        <w:t xml:space="preserve">Norra </w:t>
      </w:r>
      <w:r w:rsidRPr="00EC2952">
        <w:t>sjukvårdförbundet</w:t>
      </w:r>
      <w:r w:rsidRPr="001258F7">
        <w:t xml:space="preserve"> (NRF)</w:t>
      </w:r>
    </w:p>
    <w:p w:rsidR="009541E4" w:rsidRDefault="009541E4" w:rsidP="00EC2952">
      <w:pPr>
        <w:pStyle w:val="Brdtext-RJH"/>
      </w:pPr>
      <w:r w:rsidRPr="001258F7">
        <w:t>Norrlandstingens Regionförbund bildades 2005 av</w:t>
      </w:r>
      <w:r>
        <w:t xml:space="preserve"> </w:t>
      </w:r>
      <w:r w:rsidRPr="001258F7">
        <w:t xml:space="preserve">norra sjukvårdsregionen – Region Jämtland-Härjedalen, </w:t>
      </w:r>
      <w:r>
        <w:t xml:space="preserve">Region </w:t>
      </w:r>
      <w:r w:rsidRPr="001258F7">
        <w:t xml:space="preserve">Västernorrland, </w:t>
      </w:r>
      <w:r>
        <w:t xml:space="preserve">Region </w:t>
      </w:r>
      <w:r w:rsidRPr="001258F7">
        <w:t xml:space="preserve">Västerbotten och Region Norrbotten. Regionförbundet är ett samverkansorgan för att tillvarata och utveckla gemensamma intressen inom hälso- och sjukvård, utbildning och forskning. </w:t>
      </w:r>
    </w:p>
    <w:p w:rsidR="009541E4" w:rsidRPr="00093CE3" w:rsidRDefault="009541E4" w:rsidP="00EC2952">
      <w:pPr>
        <w:pStyle w:val="Brdtext-RJH"/>
      </w:pPr>
      <w:r w:rsidRPr="00093CE3">
        <w:t>I regionförbundet har regionerna ett gemensamt ansvar för beställning, planering och samordning av regionsjukvård, utbildning, kunskapsstyrning och forskning utifrån ett behovs- och befolkningsperspektiv. Förbundets högsta beslutande organ är förbundsdirektionen med tre ledamöter från varje region. Förbundet beslutar om avtal för högspecialiserad vård och om regionförbundets utvecklingsplan för cancervården. Samverkan sker i de samverkansgrupper som inrättats inom förbundet.</w:t>
      </w:r>
    </w:p>
    <w:p w:rsidR="009541E4" w:rsidRPr="001258F7" w:rsidRDefault="009541E4" w:rsidP="00EC2952">
      <w:pPr>
        <w:pStyle w:val="Rubrik3"/>
      </w:pPr>
      <w:r w:rsidRPr="00EC2952">
        <w:t>Konstmuseet</w:t>
      </w:r>
      <w:r w:rsidRPr="001258F7">
        <w:t xml:space="preserve"> i Norr</w:t>
      </w:r>
    </w:p>
    <w:p w:rsidR="009541E4" w:rsidRPr="00960F2D" w:rsidRDefault="009541E4" w:rsidP="00EC2952">
      <w:pPr>
        <w:pStyle w:val="Brdtext-RJH"/>
      </w:pPr>
      <w:r w:rsidRPr="00093CE3">
        <w:t xml:space="preserve">Konstmuseet i Norr </w:t>
      </w:r>
      <w:r w:rsidRPr="006E1294">
        <w:t xml:space="preserve">är ett länskonstmuseum i Norrbotten som </w:t>
      </w:r>
      <w:r w:rsidRPr="00093CE3">
        <w:t>bildades 2017 av Region Norrbotten och Kiruna kommun. Som länskonstmuseum i Norrbotten</w:t>
      </w:r>
      <w:r w:rsidRPr="006E1294">
        <w:t xml:space="preserve"> </w:t>
      </w:r>
      <w:r w:rsidRPr="00093CE3">
        <w:t>bedriver Konstmuseet i Norr dels verksamhet i de fysiska museilokalerna</w:t>
      </w:r>
      <w:r w:rsidRPr="006E1294">
        <w:t xml:space="preserve"> </w:t>
      </w:r>
      <w:r w:rsidRPr="00093CE3">
        <w:t>i Kiruna och dels länsövergripande utställnings- och projektverksamhet med</w:t>
      </w:r>
      <w:r w:rsidRPr="006E1294">
        <w:t xml:space="preserve"> </w:t>
      </w:r>
      <w:r w:rsidRPr="00093CE3">
        <w:t>syfte att tillgängliggöra och samtala om konst i Norrbottens 14 kommuner.</w:t>
      </w:r>
      <w:r w:rsidRPr="006E1294">
        <w:t xml:space="preserve"> </w:t>
      </w:r>
      <w:r w:rsidRPr="00093CE3">
        <w:t>Region Norrbotten</w:t>
      </w:r>
      <w:r w:rsidRPr="006E1294">
        <w:t xml:space="preserve"> </w:t>
      </w:r>
      <w:r w:rsidRPr="003B72AC">
        <w:t>ansvarar för</w:t>
      </w:r>
      <w:r w:rsidRPr="006E1294">
        <w:t xml:space="preserve"> 60 procent</w:t>
      </w:r>
      <w:r w:rsidRPr="003B72AC">
        <w:t xml:space="preserve"> av finansieringen av verksamhetens drift</w:t>
      </w:r>
      <w:r>
        <w:t>.</w:t>
      </w:r>
    </w:p>
    <w:p w:rsidR="009541E4" w:rsidRPr="00D71FFE" w:rsidRDefault="009541E4" w:rsidP="00EC2952">
      <w:pPr>
        <w:pStyle w:val="Rubrik3"/>
      </w:pPr>
      <w:r w:rsidRPr="00EC2952">
        <w:t>Kommunalförbundet</w:t>
      </w:r>
      <w:r w:rsidRPr="00D71FFE">
        <w:t xml:space="preserve"> Svenskt ambulansflyg (KSA)</w:t>
      </w:r>
    </w:p>
    <w:p w:rsidR="009541E4" w:rsidRPr="00C911B7" w:rsidRDefault="009541E4" w:rsidP="00EC2952">
      <w:pPr>
        <w:pStyle w:val="Brdtext-RJH"/>
      </w:pPr>
      <w:r w:rsidRPr="00C911B7">
        <w:t>Kommunalförbundet Svenskt ambulansflyg bildades år 2016. Förbundets medlemmar består av samtliga Sveriges regioner. Förbundets ändamål är att tillhandahålla ambulansflyg för medlemmarna och syftet är att effektivisera ambulansflyget för att öka patientnyttan och patientsäkerheten genom samordning av gemensamma resurser. Styrelsen utgörs av sju ledamöter och sju ersättare där alla Sveriges sjukvårdsregioner är representerade.</w:t>
      </w:r>
    </w:p>
    <w:p w:rsidR="009541E4" w:rsidRPr="006D7916" w:rsidRDefault="009541E4" w:rsidP="00EC2952">
      <w:pPr>
        <w:pStyle w:val="Rubrik3"/>
      </w:pPr>
      <w:r w:rsidRPr="00EC2952">
        <w:t>Kommunalförbundet</w:t>
      </w:r>
      <w:r w:rsidRPr="006D7916">
        <w:t xml:space="preserve"> </w:t>
      </w:r>
      <w:r>
        <w:t>Svensk Luftambulans (SLA)</w:t>
      </w:r>
    </w:p>
    <w:p w:rsidR="009541E4" w:rsidRPr="00E83977" w:rsidRDefault="009541E4" w:rsidP="00EC2952">
      <w:pPr>
        <w:pStyle w:val="Brdtext-RJH"/>
      </w:pPr>
      <w:r w:rsidRPr="00E83977">
        <w:t>Kommunalförbundet Svensk luftambulans bildades år 2014 och fler medlemmar har anslutits under åren. Förbundets medlemmar består av Region Dalarna, Region Värmland, Region Väst</w:t>
      </w:r>
      <w:r>
        <w:t>r</w:t>
      </w:r>
      <w:r w:rsidRPr="00E83977">
        <w:t>a Götaland, Region Uppsala, Region Västerbotten och Region Norrbotten. Förbundets ändamål är att driva ambulanshelikopterverksamhet och annan därtill knuten verksamhet åt medlemmarna. Syftet är att skapa en stark, kostnadseffektiv och kompetens part till den regionala och nationella utvecklingen inom verksamhetsområdet.</w:t>
      </w:r>
    </w:p>
    <w:p w:rsidR="009541E4" w:rsidRDefault="009541E4">
      <w:pPr>
        <w:spacing w:after="200" w:line="276" w:lineRule="auto"/>
        <w:rPr>
          <w:rFonts w:ascii="Times New Roman" w:hAnsi="Times New Roman"/>
          <w:sz w:val="22"/>
        </w:rPr>
      </w:pPr>
      <w:r>
        <w:br w:type="page"/>
      </w:r>
    </w:p>
    <w:p w:rsidR="009541E4" w:rsidRPr="00C862AF" w:rsidRDefault="009541E4" w:rsidP="009541E4">
      <w:pPr>
        <w:pStyle w:val="Rubrik1"/>
      </w:pPr>
      <w:bookmarkStart w:id="113" w:name="_Toc479236978"/>
      <w:bookmarkStart w:id="114" w:name="_Toc41580902"/>
      <w:bookmarkStart w:id="115" w:name="_Toc42099039"/>
      <w:bookmarkStart w:id="116" w:name="_Toc83903711"/>
      <w:r w:rsidRPr="00C862AF">
        <w:lastRenderedPageBreak/>
        <w:t xml:space="preserve">Bilaga </w:t>
      </w:r>
      <w:r>
        <w:t>5</w:t>
      </w:r>
      <w:bookmarkEnd w:id="113"/>
      <w:r>
        <w:t xml:space="preserve"> Den politiska styrningen</w:t>
      </w:r>
      <w:bookmarkEnd w:id="114"/>
      <w:bookmarkEnd w:id="115"/>
      <w:bookmarkEnd w:id="116"/>
    </w:p>
    <w:p w:rsidR="009541E4" w:rsidRPr="00D36358" w:rsidRDefault="009541E4" w:rsidP="009541E4">
      <w:pPr>
        <w:pStyle w:val="Rubrik2"/>
      </w:pPr>
      <w:bookmarkStart w:id="117" w:name="_Toc479236980"/>
      <w:bookmarkStart w:id="118" w:name="_Toc83903712"/>
      <w:r w:rsidRPr="00D36358">
        <w:t>De olika rollerna</w:t>
      </w:r>
      <w:bookmarkEnd w:id="117"/>
      <w:bookmarkEnd w:id="118"/>
    </w:p>
    <w:p w:rsidR="009541E4" w:rsidRPr="001258F7" w:rsidRDefault="009541E4" w:rsidP="00EC2952">
      <w:pPr>
        <w:pStyle w:val="Brdtext-RJH"/>
      </w:pPr>
      <w:r w:rsidRPr="001258F7">
        <w:t>Region Norrbotten är det enda folkvalda organet på regional nivå. De förtroendevalda väljs i allmänna val av och representerar norrbottningarna. De förtroendevaldas uppgift är att tolka befolkningens uppfattningar och behov och utifrån olika värderingsgrunder företräda medborgarnas intressen inom de verksamheter regionen har ansvaret för att sköta. De förtroendevalda har i den rollen överblick och ansvar för helheten. Utifrån denna ska de förtroendevalda formulera styrande dokument och fördela resurser. Det innebär att de avgör vad som ska göras, för vilka, med vilken kvalitet, till vilken kostnad och hur det ska finansieras.</w:t>
      </w:r>
    </w:p>
    <w:p w:rsidR="009541E4" w:rsidRPr="00D36358" w:rsidRDefault="009541E4" w:rsidP="00EC2952">
      <w:pPr>
        <w:pStyle w:val="Brdtext-RJH"/>
      </w:pPr>
      <w:r w:rsidRPr="00D36358">
        <w:t>Förutsättningar för detta är:</w:t>
      </w:r>
    </w:p>
    <w:p w:rsidR="009541E4" w:rsidRPr="00D36358" w:rsidRDefault="009541E4" w:rsidP="009541E4">
      <w:pPr>
        <w:pStyle w:val="Punktlistaniv1"/>
      </w:pPr>
      <w:r w:rsidRPr="00D36358">
        <w:t xml:space="preserve">Att </w:t>
      </w:r>
      <w:r>
        <w:t>regionen</w:t>
      </w:r>
      <w:r w:rsidRPr="00D36358">
        <w:t xml:space="preserve"> är öppet och tillgängligt för medborgare, anställda och samverkansaktörer.</w:t>
      </w:r>
    </w:p>
    <w:p w:rsidR="009541E4" w:rsidRPr="00D36358" w:rsidRDefault="009541E4" w:rsidP="009541E4">
      <w:pPr>
        <w:pStyle w:val="Punktlistaniv1"/>
      </w:pPr>
      <w:r w:rsidRPr="00D36358">
        <w:t xml:space="preserve">Att </w:t>
      </w:r>
      <w:r>
        <w:t>regionens</w:t>
      </w:r>
      <w:r w:rsidRPr="00D36358">
        <w:t xml:space="preserve"> ledning och styrning bygger på demokratins grunder och att de förtroendevalda har ett gott stöd i sina uppdrag.</w:t>
      </w:r>
    </w:p>
    <w:p w:rsidR="009541E4" w:rsidRPr="00D36358" w:rsidRDefault="009541E4" w:rsidP="009541E4">
      <w:pPr>
        <w:pStyle w:val="Punktlistaniv1"/>
      </w:pPr>
      <w:r w:rsidRPr="00D36358">
        <w:t>Att samspelet mellan förtroendevalda och anställda – mellan politik och verksamhet – ska utgå ifrån en tydlig ansvars- och rollfördelning.</w:t>
      </w:r>
    </w:p>
    <w:p w:rsidR="009541E4" w:rsidRPr="00D36358" w:rsidRDefault="009541E4" w:rsidP="009541E4">
      <w:pPr>
        <w:pStyle w:val="Punktlistaniv1"/>
      </w:pPr>
      <w:r w:rsidRPr="00D36358">
        <w:t xml:space="preserve">Att aktivt bevaka och påverka utvecklingen på lokal, regional, nationell, europeisk och internationell nivå genom strategiska allianser och engagemang i olika politiska organ. </w:t>
      </w:r>
    </w:p>
    <w:p w:rsidR="009541E4" w:rsidRDefault="009541E4" w:rsidP="009541E4">
      <w:pPr>
        <w:pStyle w:val="Punktlistaniv1"/>
      </w:pPr>
      <w:r w:rsidRPr="00D36358">
        <w:t>Att kontinuerligt kunna utveckla politiken, dess organisation och metoder främst vad avser möten, kommunikation samt dialog med medborgare och samverkansaktörer.</w:t>
      </w:r>
    </w:p>
    <w:p w:rsidR="00EE4283" w:rsidRPr="00D36358" w:rsidRDefault="00EE4283" w:rsidP="00EE4283">
      <w:pPr>
        <w:pStyle w:val="Punktlistaniv1"/>
        <w:numPr>
          <w:ilvl w:val="0"/>
          <w:numId w:val="0"/>
        </w:numPr>
        <w:ind w:left="360"/>
      </w:pPr>
    </w:p>
    <w:p w:rsidR="009541E4" w:rsidRPr="002E3F5D" w:rsidRDefault="009541E4" w:rsidP="009541E4">
      <w:pPr>
        <w:pStyle w:val="Rubrik3"/>
      </w:pPr>
      <w:bookmarkStart w:id="119" w:name="_Toc479236981"/>
      <w:r>
        <w:t>Region</w:t>
      </w:r>
      <w:r w:rsidRPr="002E3F5D">
        <w:t>fullmäktige</w:t>
      </w:r>
      <w:bookmarkEnd w:id="119"/>
    </w:p>
    <w:p w:rsidR="009541E4" w:rsidRPr="00D36358" w:rsidRDefault="009541E4" w:rsidP="00EC2952">
      <w:pPr>
        <w:pStyle w:val="Brdtext-RJH"/>
      </w:pPr>
      <w:r w:rsidRPr="00D36358">
        <w:t xml:space="preserve">Fullmäktige är det förtroendeorgan som utövar den högsta beslutanderätten i </w:t>
      </w:r>
      <w:r>
        <w:t>regionen</w:t>
      </w:r>
      <w:r w:rsidRPr="00D36358">
        <w:t xml:space="preserve">. Fullmäktige beslutar i ärenden av principiell karaktär och/ eller av större vikt för </w:t>
      </w:r>
      <w:r>
        <w:t>regionen</w:t>
      </w:r>
      <w:r w:rsidRPr="00D36358">
        <w:t>.</w:t>
      </w:r>
    </w:p>
    <w:p w:rsidR="009541E4" w:rsidRPr="00D36358" w:rsidRDefault="009541E4" w:rsidP="00EC2952">
      <w:pPr>
        <w:pStyle w:val="Brdtext-RJH"/>
      </w:pPr>
      <w:r>
        <w:t>Region</w:t>
      </w:r>
      <w:r w:rsidRPr="00D36358">
        <w:t xml:space="preserve">fullmäktige har som uppdragsgivare organiserat ett antal politiska organ för ledning, uppföljning, kommunikation, dialog och kunskapsinhämtning. </w:t>
      </w:r>
    </w:p>
    <w:p w:rsidR="009541E4" w:rsidRPr="001258F7" w:rsidRDefault="009541E4" w:rsidP="009541E4">
      <w:pPr>
        <w:pStyle w:val="Rubrik3"/>
      </w:pPr>
      <w:r w:rsidRPr="001258F7">
        <w:t>Fullmäktiges beredningar</w:t>
      </w:r>
    </w:p>
    <w:p w:rsidR="009541E4" w:rsidRPr="00D36358" w:rsidRDefault="009541E4" w:rsidP="00EC2952">
      <w:pPr>
        <w:pStyle w:val="Brdtext-RJH"/>
      </w:pPr>
      <w:r w:rsidRPr="00D36358">
        <w:t>Beredningarna ska öka kunskapen om medborgarnas behov av hälso- och sjukvård, regionens utveckling, förståelse om patienternas och närståendes behov, verka för bättre kontakt mellan medborgarna och förtroendevalda samt för förståelse och ökad samverkan mellan verksamhetsansvariga och förtroendevalda.</w:t>
      </w:r>
    </w:p>
    <w:p w:rsidR="009541E4" w:rsidRPr="00D953BF" w:rsidRDefault="009541E4" w:rsidP="009541E4">
      <w:pPr>
        <w:pStyle w:val="Rubrik3"/>
      </w:pPr>
      <w:bookmarkStart w:id="120" w:name="_Toc479236983"/>
      <w:r w:rsidRPr="00D953BF">
        <w:lastRenderedPageBreak/>
        <w:t>Revisionen</w:t>
      </w:r>
      <w:bookmarkEnd w:id="120"/>
    </w:p>
    <w:p w:rsidR="009541E4" w:rsidRDefault="009541E4" w:rsidP="00EC2952">
      <w:pPr>
        <w:pStyle w:val="Brdtext-RJH"/>
      </w:pPr>
      <w:r w:rsidRPr="00D953BF">
        <w:t>Regionens revisorer ska med sin granskning bidra till att värna och utveckla</w:t>
      </w:r>
      <w:r w:rsidRPr="00D36358">
        <w:t xml:space="preserve"> demokrati, rättssäkerhet och effektivitet samt att tidigt ge underlag för att korrigera brister.</w:t>
      </w:r>
    </w:p>
    <w:p w:rsidR="009541E4" w:rsidRPr="00D953BF" w:rsidRDefault="009541E4" w:rsidP="009541E4">
      <w:pPr>
        <w:pStyle w:val="Rubrik3"/>
      </w:pPr>
      <w:bookmarkStart w:id="121" w:name="_Toc479236982"/>
      <w:r w:rsidRPr="00D953BF">
        <w:t>Patientnämnden</w:t>
      </w:r>
      <w:bookmarkEnd w:id="121"/>
    </w:p>
    <w:p w:rsidR="009541E4" w:rsidRPr="003B7CA6" w:rsidRDefault="009541E4" w:rsidP="00EC2952">
      <w:pPr>
        <w:pStyle w:val="Brdtext-RJH"/>
      </w:pPr>
      <w:r w:rsidRPr="001258F7">
        <w:t>Patientnämnden ska utifrån synpunkter och klagomål öka kunskapen om</w:t>
      </w:r>
      <w:r w:rsidRPr="00D36358">
        <w:t xml:space="preserve"> medborgarnas behov men även direkt stödja patienter och anhöriga samt bidra till kvalitetsutveckling </w:t>
      </w:r>
      <w:r>
        <w:t>i region</w:t>
      </w:r>
      <w:r w:rsidRPr="00D36358">
        <w:t xml:space="preserve"> och kommun.</w:t>
      </w:r>
      <w:r>
        <w:t xml:space="preserve"> </w:t>
      </w:r>
      <w:r w:rsidRPr="003B7CA6">
        <w:t>Patientnämnden ansvarar för att utse stödpersoner till patienter som är intagna för tvångsvård.</w:t>
      </w:r>
    </w:p>
    <w:p w:rsidR="009541E4" w:rsidRPr="002E3F5D" w:rsidRDefault="009541E4" w:rsidP="009541E4">
      <w:pPr>
        <w:pStyle w:val="Rubrik3"/>
      </w:pPr>
      <w:bookmarkStart w:id="122" w:name="_Toc479236984"/>
      <w:r>
        <w:t>Region</w:t>
      </w:r>
      <w:r w:rsidRPr="002E3F5D">
        <w:t>styrelsen</w:t>
      </w:r>
      <w:bookmarkEnd w:id="122"/>
      <w:r>
        <w:t xml:space="preserve"> </w:t>
      </w:r>
    </w:p>
    <w:p w:rsidR="009541E4" w:rsidRPr="00D36358" w:rsidRDefault="009541E4" w:rsidP="00EC2952">
      <w:pPr>
        <w:pStyle w:val="Brdtext-RJH"/>
      </w:pPr>
      <w:r>
        <w:t>Region</w:t>
      </w:r>
      <w:r w:rsidRPr="00D36358">
        <w:t xml:space="preserve">styrelsen är </w:t>
      </w:r>
      <w:r>
        <w:t>regionen</w:t>
      </w:r>
      <w:r w:rsidRPr="00D36358">
        <w:t xml:space="preserve">s ledande politiska förvaltningsorgan och ansvarar för </w:t>
      </w:r>
      <w:r>
        <w:t xml:space="preserve">Region Norrbottens </w:t>
      </w:r>
      <w:r w:rsidRPr="00D36358">
        <w:t xml:space="preserve">utveckling och ekonomiska ställning. Styrelsen är </w:t>
      </w:r>
      <w:r w:rsidRPr="00E83977">
        <w:t>både uppdragsgivare/beställare och driftstyrelse för hälso- och sjukvården samt har det övergripande arbetsmiljöansvaret och har därför en särskilt</w:t>
      </w:r>
      <w:r w:rsidRPr="00D36358">
        <w:t xml:space="preserve"> viktig roll i samspelet. </w:t>
      </w:r>
      <w:r>
        <w:t xml:space="preserve"> </w:t>
      </w:r>
    </w:p>
    <w:p w:rsidR="009541E4" w:rsidRDefault="009541E4" w:rsidP="00EC2952">
      <w:pPr>
        <w:pStyle w:val="Brdtext-RJH"/>
      </w:pPr>
      <w:r w:rsidRPr="00D36358">
        <w:t>Styrelsen omsätter bland annat beredningarnas, patientnämndens och revisionens rapporter till åtgärder och svar.</w:t>
      </w:r>
    </w:p>
    <w:p w:rsidR="009541E4" w:rsidRPr="0012182C" w:rsidRDefault="009541E4" w:rsidP="00EC2952">
      <w:pPr>
        <w:pStyle w:val="Brdtext-RJH"/>
      </w:pPr>
      <w:r w:rsidRPr="0012182C">
        <w:t xml:space="preserve">Under styrelsen finns internationella beredningen och </w:t>
      </w:r>
      <w:r>
        <w:t>s</w:t>
      </w:r>
      <w:r w:rsidRPr="0012182C">
        <w:t xml:space="preserve">amverkansberedning för hälso- och sjukvård, omsorg och skola. Internationella beredningen diskuteras och förankras internationella frågor inför beslut av regionstyrelsen eller regionala utvecklingsnämnden. Samverkansberedning för hälso- och sjukvård, omsorg och skola hanterar länsgemensamma frågor mellan Region Norrbotten och länets kommuner. </w:t>
      </w:r>
    </w:p>
    <w:p w:rsidR="009541E4" w:rsidRPr="0041527E" w:rsidRDefault="009541E4" w:rsidP="009541E4">
      <w:pPr>
        <w:pStyle w:val="Rubrik3"/>
      </w:pPr>
      <w:r w:rsidRPr="0041527E">
        <w:t>Regionala utvecklingsnämnden</w:t>
      </w:r>
    </w:p>
    <w:p w:rsidR="009541E4" w:rsidRPr="0012182C" w:rsidRDefault="009541E4" w:rsidP="00EC2952">
      <w:pPr>
        <w:pStyle w:val="Brdtext-RJH"/>
      </w:pPr>
      <w:r w:rsidRPr="0012182C">
        <w:t xml:space="preserve">För att hantera uppdraget som regionalt utvecklingsansvarig finns regionala utvecklingsnämnden. Nämnden beslutar i frågor som rör regional tillväxtpolitik, infrastruktur och kultur. </w:t>
      </w:r>
    </w:p>
    <w:p w:rsidR="009541E4" w:rsidRPr="00950E6D" w:rsidRDefault="009541E4" w:rsidP="00EC2952">
      <w:pPr>
        <w:pStyle w:val="Brdtext-RJH"/>
      </w:pPr>
      <w:r w:rsidRPr="00950E6D">
        <w:t xml:space="preserve">Under nämnden finns </w:t>
      </w:r>
      <w:r>
        <w:t>k</w:t>
      </w:r>
      <w:r w:rsidRPr="00950E6D">
        <w:t xml:space="preserve">ulturberedningen och </w:t>
      </w:r>
      <w:r>
        <w:t>t</w:t>
      </w:r>
      <w:r w:rsidRPr="00950E6D">
        <w:t xml:space="preserve">illväxtberedningen. Kulturberedningen hanterar gemensamma frågor inom regional och lokal kulturverksamhet med kommunerna. Tillväxtberedningen hanterar gemensamma frågor inom regional tillväxt, jämställdhet och infrastruktur med kommunerna. </w:t>
      </w:r>
    </w:p>
    <w:p w:rsidR="009541E4" w:rsidRPr="002E3F5D" w:rsidRDefault="009541E4" w:rsidP="009541E4">
      <w:pPr>
        <w:pStyle w:val="Rubrik3"/>
      </w:pPr>
      <w:bookmarkStart w:id="123" w:name="_Toc479236986"/>
      <w:r>
        <w:t>Region</w:t>
      </w:r>
      <w:r w:rsidRPr="002E3F5D">
        <w:t>direktören</w:t>
      </w:r>
      <w:bookmarkEnd w:id="123"/>
    </w:p>
    <w:p w:rsidR="009541E4" w:rsidRPr="00D36358" w:rsidRDefault="009541E4" w:rsidP="00EC2952">
      <w:pPr>
        <w:pStyle w:val="Brdtext-RJH"/>
      </w:pPr>
      <w:r w:rsidRPr="001258F7">
        <w:t>Regiondirektören har den ledande ställningen bland regionens personal och</w:t>
      </w:r>
      <w:r w:rsidRPr="00D36358">
        <w:t xml:space="preserve"> har det övergripande ansvaret för att de politiskt fastställda målen uppnås inom de fastställda ramarna. </w:t>
      </w:r>
    </w:p>
    <w:p w:rsidR="009541E4" w:rsidRPr="002E3F5D" w:rsidRDefault="009541E4" w:rsidP="009541E4">
      <w:pPr>
        <w:pStyle w:val="Rubrik3"/>
      </w:pPr>
      <w:bookmarkStart w:id="124" w:name="_Toc479236987"/>
      <w:r w:rsidRPr="002E3F5D">
        <w:lastRenderedPageBreak/>
        <w:t>Flernivåsystem</w:t>
      </w:r>
      <w:bookmarkEnd w:id="124"/>
    </w:p>
    <w:p w:rsidR="009541E4" w:rsidRDefault="009541E4" w:rsidP="00EC2952">
      <w:pPr>
        <w:pStyle w:val="Brdtext-RJH"/>
      </w:pPr>
      <w:r>
        <w:t>Regionen</w:t>
      </w:r>
      <w:r w:rsidRPr="00D36358">
        <w:t xml:space="preserve"> fungerar i ett politiskt system där ansvaret delas mellan flera samhällsnivåer. Det blir därför viktigt att relationerna mellan och inom dessa nivåer fungerar. Den regionala nivån får en alltmer betydelsefull roll. Samarbete ökar såväl internationellt som mellan kommunerna. Även EU påverkar i allt högre grad verksamheten. Det förutsätter ett politiskt ledarskap som åstadkommer samverkan och gemensamt agerande. </w:t>
      </w:r>
    </w:p>
    <w:p w:rsidR="009541E4" w:rsidRPr="002E3F5D" w:rsidRDefault="009541E4" w:rsidP="009541E4">
      <w:pPr>
        <w:pStyle w:val="Rubrik2"/>
      </w:pPr>
      <w:bookmarkStart w:id="125" w:name="_Toc479236988"/>
      <w:bookmarkStart w:id="126" w:name="_Toc83903713"/>
      <w:r w:rsidRPr="002E3F5D">
        <w:t>Styrdokument</w:t>
      </w:r>
      <w:bookmarkEnd w:id="125"/>
      <w:bookmarkEnd w:id="126"/>
    </w:p>
    <w:p w:rsidR="009541E4" w:rsidRPr="002E3F5D" w:rsidRDefault="009541E4" w:rsidP="009541E4">
      <w:pPr>
        <w:pStyle w:val="Rubrik3"/>
      </w:pPr>
      <w:bookmarkStart w:id="127" w:name="_Toc479236989"/>
      <w:r w:rsidRPr="002E3F5D">
        <w:t>Strategisk plan</w:t>
      </w:r>
      <w:bookmarkEnd w:id="127"/>
    </w:p>
    <w:p w:rsidR="009541E4" w:rsidRPr="00D36358" w:rsidRDefault="009541E4" w:rsidP="00EC2952">
      <w:pPr>
        <w:pStyle w:val="Brdtext-RJH"/>
      </w:pPr>
      <w:r w:rsidRPr="00D36358">
        <w:t xml:space="preserve">I juni varje år beslutar </w:t>
      </w:r>
      <w:r>
        <w:t>region</w:t>
      </w:r>
      <w:r w:rsidRPr="00D36358">
        <w:t>fullmäktige om en strategisk plan. Planen innehåller vision</w:t>
      </w:r>
      <w:r w:rsidRPr="00FE21C9">
        <w:t xml:space="preserve">, </w:t>
      </w:r>
      <w:r>
        <w:t>värdegrund, planeringsförutsättningar och inriktning</w:t>
      </w:r>
      <w:r w:rsidRPr="00D36358">
        <w:t xml:space="preserve"> samt för de fem perspek</w:t>
      </w:r>
      <w:r>
        <w:t xml:space="preserve">tiven </w:t>
      </w:r>
      <w:r w:rsidRPr="00D36358">
        <w:t xml:space="preserve">strategiska mål </w:t>
      </w:r>
      <w:r>
        <w:t xml:space="preserve">med beskrivningar </w:t>
      </w:r>
      <w:r w:rsidRPr="00D36358">
        <w:t>per perspektiv. Den lagstadgade treårsbudgeten med beslut om skattesats och ekonomiska ramar ingår också.</w:t>
      </w:r>
      <w:r w:rsidR="00970957">
        <w:t xml:space="preserve"> </w:t>
      </w:r>
      <w:r w:rsidRPr="00D36358">
        <w:t>Visionen och de strategiska målen ska i huvudsak ligga fast under mandatperioden.</w:t>
      </w:r>
    </w:p>
    <w:p w:rsidR="009541E4" w:rsidRPr="002E3F5D" w:rsidRDefault="009541E4" w:rsidP="009541E4">
      <w:pPr>
        <w:pStyle w:val="Rubrik3"/>
      </w:pPr>
      <w:bookmarkStart w:id="128" w:name="_Toc479236990"/>
      <w:r w:rsidRPr="002E3F5D">
        <w:t>Finansplan</w:t>
      </w:r>
      <w:bookmarkEnd w:id="128"/>
    </w:p>
    <w:p w:rsidR="009541E4" w:rsidRPr="00D36358" w:rsidRDefault="009541E4" w:rsidP="00EC2952">
      <w:pPr>
        <w:pStyle w:val="Brdtext-RJH"/>
      </w:pPr>
      <w:r w:rsidRPr="00D36358">
        <w:t xml:space="preserve">I november antar fullmäktige en finansplan som innehåller uppdatering av de ekonomiska förutsättningarna, främst avseende skatteunderlag, räntenivå, pris- och löneutveckling samt påverkande beslut från riksdagen. Förutsättningarna kan avvika från dem i den strategiska planen och detta har </w:t>
      </w:r>
      <w:r>
        <w:t>region</w:t>
      </w:r>
      <w:r w:rsidRPr="00D36358">
        <w:t xml:space="preserve">styrelsen att förhålla sig till. </w:t>
      </w:r>
    </w:p>
    <w:p w:rsidR="009541E4" w:rsidRPr="00D36358" w:rsidRDefault="009541E4" w:rsidP="009541E4">
      <w:pPr>
        <w:pStyle w:val="Rubrik3"/>
      </w:pPr>
      <w:bookmarkStart w:id="129" w:name="_Toc479236991"/>
      <w:r>
        <w:t xml:space="preserve">Regionstyrelsens </w:t>
      </w:r>
      <w:r w:rsidRPr="00D36358">
        <w:t>plan</w:t>
      </w:r>
      <w:bookmarkEnd w:id="129"/>
    </w:p>
    <w:p w:rsidR="009541E4" w:rsidRPr="00D36358" w:rsidRDefault="009541E4" w:rsidP="00EC2952">
      <w:pPr>
        <w:pStyle w:val="Brdtext-RJH"/>
      </w:pPr>
      <w:r w:rsidRPr="00D36358">
        <w:t xml:space="preserve">I </w:t>
      </w:r>
      <w:r>
        <w:t>region</w:t>
      </w:r>
      <w:r w:rsidRPr="00D36358">
        <w:t xml:space="preserve">styrelsens plan utvecklas och preciseras den strategiska planen. </w:t>
      </w:r>
      <w:r>
        <w:t>Regionstyrelsen</w:t>
      </w:r>
      <w:r w:rsidRPr="00D36358">
        <w:t xml:space="preserve"> ska i sin plan:</w:t>
      </w:r>
    </w:p>
    <w:p w:rsidR="009541E4" w:rsidRPr="00D36358" w:rsidRDefault="009541E4" w:rsidP="009541E4">
      <w:pPr>
        <w:pStyle w:val="Punktlistaniv1"/>
      </w:pPr>
      <w:r w:rsidRPr="00D36358">
        <w:t xml:space="preserve">utifrån fullmäktiges </w:t>
      </w:r>
      <w:r>
        <w:t>strategiska mål med beskrivningar</w:t>
      </w:r>
      <w:r w:rsidRPr="00D36358">
        <w:t xml:space="preserve"> ta fram framgångsfaktorer för att nå fullmäktiges strategiska mål. Indikatorer med mått, nuläge och mål tas fram som stöd för bedömning att verksamheten går i önskvärd riktning</w:t>
      </w:r>
    </w:p>
    <w:p w:rsidR="009541E4" w:rsidRPr="00D36358" w:rsidRDefault="009541E4" w:rsidP="009541E4">
      <w:pPr>
        <w:pStyle w:val="Punktlistaniv1"/>
      </w:pPr>
      <w:r w:rsidRPr="00D36358">
        <w:t>fördela anslag till respektive område</w:t>
      </w:r>
    </w:p>
    <w:p w:rsidR="009541E4" w:rsidRPr="00D36358" w:rsidRDefault="009541E4" w:rsidP="009541E4">
      <w:pPr>
        <w:pStyle w:val="Punktlistaniv1"/>
      </w:pPr>
      <w:r w:rsidRPr="00D36358">
        <w:t>redovisa plan för uppföljning</w:t>
      </w:r>
    </w:p>
    <w:p w:rsidR="009541E4" w:rsidRPr="00D36358" w:rsidRDefault="009541E4" w:rsidP="009541E4">
      <w:pPr>
        <w:pStyle w:val="Punktlistaniv1"/>
      </w:pPr>
      <w:r w:rsidRPr="00D36358">
        <w:t xml:space="preserve">ange direktiv till </w:t>
      </w:r>
      <w:r>
        <w:t>region</w:t>
      </w:r>
      <w:r w:rsidRPr="00D36358">
        <w:t>direktören</w:t>
      </w:r>
    </w:p>
    <w:p w:rsidR="009541E4" w:rsidRDefault="009541E4" w:rsidP="00EC2952">
      <w:pPr>
        <w:pStyle w:val="Brdtext-RJH"/>
      </w:pPr>
      <w:r w:rsidRPr="00D36358">
        <w:t xml:space="preserve">Normalt beslutar </w:t>
      </w:r>
      <w:r>
        <w:t>region</w:t>
      </w:r>
      <w:r w:rsidRPr="00D36358">
        <w:t>styrelsen om sin plan i september</w:t>
      </w:r>
      <w:r>
        <w:t>/oktober</w:t>
      </w:r>
      <w:r w:rsidRPr="00D36358">
        <w:t>.</w:t>
      </w:r>
    </w:p>
    <w:p w:rsidR="009541E4" w:rsidRDefault="009541E4" w:rsidP="009541E4">
      <w:pPr>
        <w:pStyle w:val="Rubrik3"/>
      </w:pPr>
      <w:r>
        <w:t xml:space="preserve">Regionala utvecklingsnämndens plan </w:t>
      </w:r>
    </w:p>
    <w:p w:rsidR="009541E4" w:rsidRPr="00F17346" w:rsidRDefault="009541E4" w:rsidP="00EC2952">
      <w:pPr>
        <w:pStyle w:val="Brdtext-RJH"/>
      </w:pPr>
      <w:r w:rsidRPr="00F17346">
        <w:t>I regionala utvecklingsnämndens plan utvecklas och preciseras den strategiska planen. Regionala utvecklingsnämnden ska i sin plan:</w:t>
      </w:r>
    </w:p>
    <w:p w:rsidR="009541E4" w:rsidRPr="00F17346" w:rsidRDefault="009541E4" w:rsidP="009541E4">
      <w:pPr>
        <w:pStyle w:val="Punktlistaniv1"/>
      </w:pPr>
      <w:r w:rsidRPr="00F17346">
        <w:t>utifrån fullmäktiges strategiska mål med beskrivningar ta fram framgångsfaktorer för att nå fullmäktiges strategiska mål. Indikatorer med mått, nuläge och mål tas fram som stöd för bedömning att verksamheten går i önskvärd riktning</w:t>
      </w:r>
    </w:p>
    <w:p w:rsidR="009541E4" w:rsidRPr="00F17346" w:rsidRDefault="009541E4" w:rsidP="009541E4">
      <w:pPr>
        <w:pStyle w:val="Punktlistaniv1"/>
      </w:pPr>
      <w:r w:rsidRPr="00F17346">
        <w:lastRenderedPageBreak/>
        <w:t>fördela anslag till respektive område</w:t>
      </w:r>
    </w:p>
    <w:p w:rsidR="009541E4" w:rsidRPr="00F17346" w:rsidRDefault="009541E4" w:rsidP="009541E4">
      <w:pPr>
        <w:pStyle w:val="Punktlistaniv1"/>
      </w:pPr>
      <w:r w:rsidRPr="00F17346">
        <w:t>redovisa plan för uppföljning</w:t>
      </w:r>
    </w:p>
    <w:p w:rsidR="009541E4" w:rsidRPr="00F17346" w:rsidRDefault="009541E4" w:rsidP="009541E4">
      <w:pPr>
        <w:pStyle w:val="Punktlistaniv1"/>
      </w:pPr>
      <w:r w:rsidRPr="00F17346">
        <w:t>ange direktiv till regionala utvecklingsdirektören</w:t>
      </w:r>
    </w:p>
    <w:p w:rsidR="009541E4" w:rsidRPr="00F17346" w:rsidRDefault="009541E4" w:rsidP="00EC2952">
      <w:pPr>
        <w:pStyle w:val="Brdtext-RJH"/>
      </w:pPr>
      <w:r w:rsidRPr="00F17346">
        <w:t>Normalt beslutar nämnden om sin plan i september/oktober.</w:t>
      </w:r>
    </w:p>
    <w:p w:rsidR="009541E4" w:rsidRPr="003A76CE" w:rsidRDefault="009541E4" w:rsidP="009541E4">
      <w:pPr>
        <w:pStyle w:val="Rubrik3"/>
      </w:pPr>
      <w:r w:rsidRPr="003A76CE">
        <w:t>Patientnämndens plan</w:t>
      </w:r>
    </w:p>
    <w:p w:rsidR="009541E4" w:rsidRPr="003A76CE" w:rsidRDefault="009541E4" w:rsidP="00EC2952">
      <w:pPr>
        <w:pStyle w:val="Brdtext-RJH"/>
      </w:pPr>
      <w:r w:rsidRPr="003A76CE">
        <w:t xml:space="preserve">I patientnämndens plan utvecklas och preciseras den strategiska planen. </w:t>
      </w:r>
      <w:r>
        <w:br/>
      </w:r>
      <w:r w:rsidRPr="003A76CE">
        <w:t>Patientnämnden ska i sin plan:</w:t>
      </w:r>
    </w:p>
    <w:p w:rsidR="009541E4" w:rsidRPr="003A76CE" w:rsidRDefault="009541E4" w:rsidP="009541E4">
      <w:pPr>
        <w:pStyle w:val="Punktlistaniv1"/>
      </w:pPr>
      <w:r w:rsidRPr="003A76CE">
        <w:t>utifrån fullmäktiges framgångsfaktorer ta fram mål och framgångsfaktorer för att nå fullmäktiges strategiska mål. Indikatorer med mått, nuläge och mål tas fram som stöd för bedömning att verksamheten går i önskvärd riktning</w:t>
      </w:r>
    </w:p>
    <w:p w:rsidR="009541E4" w:rsidRPr="003A76CE" w:rsidRDefault="009541E4" w:rsidP="009541E4">
      <w:pPr>
        <w:pStyle w:val="Punktlistaniv1"/>
      </w:pPr>
      <w:r w:rsidRPr="003A76CE">
        <w:t>fördela anslag till respektive område</w:t>
      </w:r>
    </w:p>
    <w:p w:rsidR="009541E4" w:rsidRPr="003A76CE" w:rsidRDefault="009541E4" w:rsidP="009541E4">
      <w:pPr>
        <w:pStyle w:val="Punktlistaniv1"/>
      </w:pPr>
      <w:r w:rsidRPr="003A76CE">
        <w:t>redovisa plan för uppföljning</w:t>
      </w:r>
    </w:p>
    <w:p w:rsidR="009541E4" w:rsidRPr="003A76CE" w:rsidRDefault="009541E4" w:rsidP="009541E4">
      <w:pPr>
        <w:pStyle w:val="Punktlistaniv1"/>
      </w:pPr>
      <w:r w:rsidRPr="003A76CE">
        <w:t>ange direktiv till regiondirektören</w:t>
      </w:r>
    </w:p>
    <w:p w:rsidR="009541E4" w:rsidRPr="00663FC5" w:rsidRDefault="009541E4" w:rsidP="00EC2952">
      <w:pPr>
        <w:pStyle w:val="Brdtext-RJH"/>
        <w:rPr>
          <w:color w:val="00B0F0"/>
        </w:rPr>
      </w:pPr>
      <w:r w:rsidRPr="003A76CE">
        <w:t xml:space="preserve">Normalt beslutar patientnämnden om sin plan i </w:t>
      </w:r>
      <w:r>
        <w:t>okto</w:t>
      </w:r>
      <w:r w:rsidRPr="003A76CE">
        <w:t>ber</w:t>
      </w:r>
      <w:r w:rsidRPr="00663FC5">
        <w:rPr>
          <w:color w:val="00B0F0"/>
        </w:rPr>
        <w:t>.</w:t>
      </w:r>
    </w:p>
    <w:p w:rsidR="009541E4" w:rsidRPr="002E3F5D" w:rsidRDefault="009541E4" w:rsidP="009541E4">
      <w:pPr>
        <w:pStyle w:val="Rubrik3"/>
      </w:pPr>
      <w:bookmarkStart w:id="130" w:name="_Toc479236992"/>
      <w:r w:rsidRPr="002E3F5D">
        <w:t>Beställning</w:t>
      </w:r>
      <w:bookmarkEnd w:id="130"/>
    </w:p>
    <w:p w:rsidR="009541E4" w:rsidRPr="00D36358" w:rsidRDefault="009541E4" w:rsidP="00EC2952">
      <w:pPr>
        <w:pStyle w:val="Brdtext-RJH"/>
      </w:pPr>
      <w:r w:rsidRPr="00D36358">
        <w:t>Beställningen innehåller uppdrag, ersättning samt hur uppdragen ska följas upp. Beställningarna avser Vårdval Norrbotten och Vårdval barn och ungdomstandvård.</w:t>
      </w:r>
      <w:r w:rsidR="00EC2952">
        <w:t xml:space="preserve"> </w:t>
      </w:r>
      <w:r>
        <w:t>Region</w:t>
      </w:r>
      <w:r w:rsidRPr="00D36358">
        <w:t xml:space="preserve">styrelsen fastställer uppdragen </w:t>
      </w:r>
      <w:r>
        <w:t>senast i november</w:t>
      </w:r>
      <w:r w:rsidRPr="00D36358">
        <w:t>.</w:t>
      </w:r>
    </w:p>
    <w:p w:rsidR="009541E4" w:rsidRPr="00D36358" w:rsidRDefault="009541E4" w:rsidP="009541E4">
      <w:pPr>
        <w:pStyle w:val="Rubrik3"/>
      </w:pPr>
      <w:bookmarkStart w:id="131" w:name="_Toc479236993"/>
      <w:r w:rsidRPr="00D36358">
        <w:t>Planer för verksamheten</w:t>
      </w:r>
      <w:bookmarkEnd w:id="131"/>
    </w:p>
    <w:p w:rsidR="009541E4" w:rsidRPr="00D36358" w:rsidRDefault="009541E4" w:rsidP="00EC2952">
      <w:pPr>
        <w:pStyle w:val="Brdtext-RJH"/>
      </w:pPr>
      <w:r w:rsidRPr="00D36358">
        <w:t xml:space="preserve">I dialog med </w:t>
      </w:r>
      <w:r>
        <w:t>region</w:t>
      </w:r>
      <w:r w:rsidRPr="00D36358">
        <w:t xml:space="preserve">direktören tar divisionerna och övriga verksamheter fram styrkort, övergripande aktiviteter och budget för det kommande verksamhetsåret. </w:t>
      </w:r>
      <w:r>
        <w:t>Region</w:t>
      </w:r>
      <w:r w:rsidRPr="00D36358">
        <w:t>direktören fastställer dessa senast i december.</w:t>
      </w:r>
    </w:p>
    <w:p w:rsidR="009541E4" w:rsidRDefault="009541E4" w:rsidP="009541E4">
      <w:pPr>
        <w:pStyle w:val="Rubrik3"/>
      </w:pPr>
      <w:r>
        <w:t>Övriga styrdokument</w:t>
      </w:r>
    </w:p>
    <w:p w:rsidR="009541E4" w:rsidRPr="00D36358" w:rsidRDefault="009541E4" w:rsidP="00EC2952">
      <w:pPr>
        <w:pStyle w:val="Brdtext-RJH"/>
      </w:pPr>
      <w:r w:rsidRPr="003A76CE">
        <w:t>Utöver styrdokumenten strategisk plan, regionstyrelsens plan,</w:t>
      </w:r>
      <w:r>
        <w:t xml:space="preserve"> regionala utvecklings nämndens plan,</w:t>
      </w:r>
      <w:r w:rsidRPr="003A76CE">
        <w:t xml:space="preserve"> patientnämndens plan och planerna </w:t>
      </w:r>
      <w:r w:rsidRPr="00D36358">
        <w:t xml:space="preserve">för verksamheten finns det strategier inom sakområden. Dessa kan antingen vara interna eller framtagna i samverkan med andra aktörer, och anger vad som ska uppnås på lång sikt. Dessa strategier påverkar styrdokument, uppdrag och uppföljning. </w:t>
      </w:r>
    </w:p>
    <w:p w:rsidR="009541E4" w:rsidRPr="00D36358" w:rsidRDefault="009541E4" w:rsidP="009541E4">
      <w:pPr>
        <w:pStyle w:val="Rubrik2"/>
      </w:pPr>
      <w:bookmarkStart w:id="132" w:name="_Toc479236995"/>
      <w:bookmarkStart w:id="133" w:name="_Toc83903714"/>
      <w:r w:rsidRPr="00D36358">
        <w:t>Resursfördelning</w:t>
      </w:r>
      <w:bookmarkEnd w:id="132"/>
      <w:bookmarkEnd w:id="133"/>
    </w:p>
    <w:p w:rsidR="009541E4" w:rsidRPr="00600F59" w:rsidRDefault="009541E4" w:rsidP="00EC2952">
      <w:pPr>
        <w:pStyle w:val="Brdtext-RJH"/>
      </w:pPr>
      <w:r w:rsidRPr="00600F59">
        <w:t>Regionfullmäktige fördelar ramar/anslag till</w:t>
      </w:r>
      <w:r>
        <w:t xml:space="preserve"> respektive</w:t>
      </w:r>
      <w:r w:rsidR="00364213">
        <w:t xml:space="preserve"> nämnd för dess verksamhet samt </w:t>
      </w:r>
      <w:r w:rsidRPr="00600F59">
        <w:t>politisk verksamhet (fullmäktige, beredningar, revision, styrelse och nämnder samt partistöd) samt investeringar.</w:t>
      </w:r>
    </w:p>
    <w:p w:rsidR="009541E4" w:rsidRDefault="009541E4" w:rsidP="00EC2952">
      <w:pPr>
        <w:pStyle w:val="Brdtext-RJH"/>
      </w:pPr>
      <w:r>
        <w:t>Region</w:t>
      </w:r>
      <w:r w:rsidRPr="00D36358">
        <w:t xml:space="preserve">styrelsen fördelar ramar till beställningar samt till divisionerna. I </w:t>
      </w:r>
      <w:r>
        <w:t xml:space="preserve">Region Norrbotten </w:t>
      </w:r>
      <w:r w:rsidRPr="00D36358">
        <w:t xml:space="preserve">regleras vårdvalens uppdrag i beställningar/avtal. De </w:t>
      </w:r>
      <w:r w:rsidRPr="00D36358">
        <w:lastRenderedPageBreak/>
        <w:t xml:space="preserve">ersättningar de får utbetalas utifrån olika ersättningsmodeller. Övriga verksamheters uppdrag och fokusområden regleras </w:t>
      </w:r>
      <w:r>
        <w:t>av regionstyrelsen</w:t>
      </w:r>
      <w:r w:rsidRPr="00D36358">
        <w:t>.</w:t>
      </w:r>
    </w:p>
    <w:p w:rsidR="009541E4" w:rsidRDefault="009541E4" w:rsidP="00EC2952">
      <w:pPr>
        <w:pStyle w:val="Brdtext-RJH"/>
      </w:pPr>
      <w:r>
        <w:t>Regionala utvecklingsnämnden fördelar ramar för infrastruktur, näringsliv och kultur.</w:t>
      </w:r>
    </w:p>
    <w:p w:rsidR="00E97C1D" w:rsidRPr="00EC2952" w:rsidRDefault="009541E4" w:rsidP="00EC2952">
      <w:pPr>
        <w:pStyle w:val="Brdtext-RJH"/>
        <w:rPr>
          <w:rFonts w:eastAsiaTheme="majorEastAsia" w:cstheme="majorBidi"/>
          <w:b/>
          <w:sz w:val="36"/>
          <w:szCs w:val="28"/>
        </w:rPr>
      </w:pPr>
      <w:r>
        <w:t>Patientnämndens verksamhet avser stödpersoner.</w:t>
      </w:r>
    </w:p>
    <w:sectPr w:rsidR="00E97C1D" w:rsidRPr="00EC2952" w:rsidSect="00A7754E">
      <w:headerReference w:type="default" r:id="rId43"/>
      <w:footerReference w:type="default" r:id="rId44"/>
      <w:headerReference w:type="first" r:id="rId45"/>
      <w:footerReference w:type="first" r:id="rId46"/>
      <w:pgSz w:w="11906" w:h="16838" w:code="9"/>
      <w:pgMar w:top="1701" w:right="2552" w:bottom="1985" w:left="2552" w:header="425" w:footer="22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9"/>
    </wne:keymap>
    <wne:keymap wne:kcmPrimary="0072">
      <wne:acd wne:acdName="acd1"/>
    </wne:keymap>
    <wne:keymap wne:kcmPrimary="0073">
      <wne:acd wne:acdName="acd10"/>
    </wne:keymap>
    <wne:keymap wne:kcmPrimary="0074">
      <wne:acd wne:acdName="acd6"/>
    </wne:keymap>
    <wne:keymap wne:kcmPrimary="0075">
      <wne:acd wne:acdName="acd7"/>
    </wne:keymap>
    <wne:keymap wne:kcmPrimary="0076">
      <wne:acd wne:acdName="acd2"/>
    </wne:keymap>
    <wne:keymap wne:kcmPrimary="0077">
      <wne:acd wne:acdName="acd8"/>
    </wne:keymap>
    <wne:keymap wne:kcmPrimary="007A">
      <wne:acd wne:acdName="acd11"/>
    </wne:keymap>
    <wne:keymap wne:kcmPrimary="007B">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Data r:id="rId1"/>
  </wne:toolbars>
  <wne:acds>
    <wne:acd wne:acdName="acd0" wne:fciIndexBasedOn="0065"/>
    <wne:acd wne:argValue="AgBQAHUAbgBrAHQAbABpAHMAdABhACAAbgBpAHYA5QAgADEA" wne:acdName="acd1" wne:fciIndexBasedOn="0065"/>
    <wne:acd wne:argValue="AQAAAAIA" wne:acdName="acd2" wne:fciIndexBasedOn="0065"/>
    <wne:acd wne:argValue="AgBQAHUAbgBrAHQAbABpAHMAdABhACAAbgBpAHYA5QAgADIA" wne:acdName="acd3" wne:fciIndexBasedOn="0065"/>
    <wne:acd wne:acdName="acd4" wne:fciIndexBasedOn="0065"/>
    <wne:acd wne:acdName="acd5" wne:fciIndexBasedOn="0065"/>
    <wne:acd wne:argValue="AgBUAGkAdABlAGwA" wne:acdName="acd6" wne:fciIndexBasedOn="0065"/>
    <wne:acd wne:argValue="AQAAAAEA" wne:acdName="acd7" wne:fciIndexBasedOn="0065"/>
    <wne:acd wne:argValue="AQAAAAMA" wne:acdName="acd8" wne:fciIndexBasedOn="0065"/>
    <wne:acd wne:argValue="AQAAAEIA" wne:acdName="acd9" wne:fciIndexBasedOn="0065"/>
    <wne:acd wne:argValue="AQAAADEA" wne:acdName="acd10" wne:fciIndexBasedOn="0065"/>
    <wne:acd wne:argValue="AgBJAG4AcwB0AHIAdQBrAHQAaQBvAG4AIAB0AGkAbABsACAAbQBhAGwAbA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BD" w:rsidRDefault="001135BD" w:rsidP="00BF2F6A">
      <w:pPr>
        <w:spacing w:after="0"/>
      </w:pPr>
      <w:r>
        <w:separator/>
      </w:r>
    </w:p>
    <w:p w:rsidR="001135BD" w:rsidRDefault="001135BD"/>
  </w:endnote>
  <w:endnote w:type="continuationSeparator" w:id="0">
    <w:p w:rsidR="001135BD" w:rsidRDefault="001135BD" w:rsidP="00BF2F6A">
      <w:pPr>
        <w:spacing w:after="0"/>
      </w:pPr>
      <w:r>
        <w:continuationSeparator/>
      </w:r>
    </w:p>
    <w:p w:rsidR="001135BD" w:rsidRDefault="001135BD"/>
  </w:endnote>
  <w:endnote w:type="continuationNotice" w:id="1">
    <w:p w:rsidR="001135BD" w:rsidRDefault="001135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F4" w:rsidRDefault="004515F4" w:rsidP="00E97C1D">
    <w:pPr>
      <w:tabs>
        <w:tab w:val="left" w:pos="2268"/>
        <w:tab w:val="left" w:pos="5954"/>
      </w:tabs>
      <w:overflowPunct w:val="0"/>
      <w:autoSpaceDE w:val="0"/>
      <w:autoSpaceDN w:val="0"/>
      <w:adjustRightInd w:val="0"/>
      <w:spacing w:before="220"/>
      <w:ind w:left="-2127" w:right="-1987"/>
      <w:textAlignment w:val="baseline"/>
      <w:divId w:val="614600770"/>
      <w:rPr>
        <w:rFonts w:ascii="Arial Narrow" w:hAnsi="Arial Narrow"/>
      </w:rPr>
    </w:pPr>
    <w:r>
      <w:rPr>
        <w:noProof/>
        <w:lang w:eastAsia="sv-SE"/>
      </w:rPr>
      <mc:AlternateContent>
        <mc:Choice Requires="wps">
          <w:drawing>
            <wp:anchor distT="0" distB="0" distL="114300" distR="114300" simplePos="0" relativeHeight="251661312" behindDoc="0" locked="0" layoutInCell="1" allowOverlap="1" wp14:anchorId="46A61C73" wp14:editId="62FE4652">
              <wp:simplePos x="0" y="0"/>
              <wp:positionH relativeFrom="page">
                <wp:posOffset>252095</wp:posOffset>
              </wp:positionH>
              <wp:positionV relativeFrom="paragraph">
                <wp:posOffset>180340</wp:posOffset>
              </wp:positionV>
              <wp:extent cx="7056120" cy="0"/>
              <wp:effectExtent l="0" t="0" r="11430" b="19050"/>
              <wp:wrapNone/>
              <wp:docPr id="10" name="Rak 10"/>
              <wp:cNvGraphicFramePr/>
              <a:graphic xmlns:a="http://schemas.openxmlformats.org/drawingml/2006/main">
                <a:graphicData uri="http://schemas.microsoft.com/office/word/2010/wordprocessingShape">
                  <wps:wsp>
                    <wps:cNvCnPr/>
                    <wps:spPr>
                      <a:xfrm>
                        <a:off x="0" y="0"/>
                        <a:ext cx="7055485"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0FFCBC" id="Rak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" strokecolor="#0d68b0" strokeweight=".5pt">
              <w10:wrap anchorx="page"/>
            </v:line>
          </w:pict>
        </mc:Fallback>
      </mc:AlternateContent>
    </w:r>
    <w:r>
      <w:rPr>
        <w:noProof/>
        <w:lang w:eastAsia="sv-SE"/>
      </w:rPr>
      <mc:AlternateContent>
        <mc:Choice Requires="wps">
          <w:drawing>
            <wp:anchor distT="0" distB="0" distL="114300" distR="114300" simplePos="0" relativeHeight="251662336" behindDoc="0" locked="0" layoutInCell="1" allowOverlap="1" wp14:anchorId="6D9E4549" wp14:editId="6C28BE90">
              <wp:simplePos x="0" y="0"/>
              <wp:positionH relativeFrom="page">
                <wp:posOffset>252095</wp:posOffset>
              </wp:positionH>
              <wp:positionV relativeFrom="paragraph">
                <wp:posOffset>180340</wp:posOffset>
              </wp:positionV>
              <wp:extent cx="7056120" cy="0"/>
              <wp:effectExtent l="0" t="0" r="11430" b="19050"/>
              <wp:wrapNone/>
              <wp:docPr id="8" name="Rak 8"/>
              <wp:cNvGraphicFramePr/>
              <a:graphic xmlns:a="http://schemas.openxmlformats.org/drawingml/2006/main">
                <a:graphicData uri="http://schemas.microsoft.com/office/word/2010/wordprocessingShape">
                  <wps:wsp>
                    <wps:cNvCnPr/>
                    <wps:spPr>
                      <a:xfrm>
                        <a:off x="0" y="0"/>
                        <a:ext cx="705612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1AA8E3" id="Rak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" strokecolor="#0d68b0" strokeweight=".5pt">
              <w10:wrap anchorx="page"/>
            </v:line>
          </w:pict>
        </mc:Fallback>
      </mc:AlternateContent>
    </w:r>
  </w:p>
  <w:p w:rsidR="004515F4" w:rsidRDefault="004515F4">
    <w:pPr>
      <w:keepNext/>
      <w:keepLines/>
      <w:tabs>
        <w:tab w:val="left" w:pos="2268"/>
        <w:tab w:val="left" w:pos="5954"/>
      </w:tabs>
      <w:suppressAutoHyphens/>
      <w:spacing w:after="40"/>
      <w:ind w:left="-2126" w:right="-1987" w:hanging="1"/>
      <w:divId w:val="614600770"/>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GÄLLER FÖR VERKSAMHET </w:t>
    </w:r>
    <w:r>
      <w:rPr>
        <w:rFonts w:ascii="Arial Narrow" w:hAnsi="Arial Narrow" w:cs="Arial"/>
        <w:b/>
        <w:color w:val="808080" w:themeColor="background1" w:themeShade="80"/>
        <w:sz w:val="16"/>
        <w:szCs w:val="16"/>
        <w:lang w:eastAsia="ja-JP"/>
      </w:rPr>
      <w:tab/>
      <w:t>DOKUMENT-ID</w:t>
    </w:r>
    <w:r>
      <w:rPr>
        <w:rFonts w:ascii="Arial Narrow" w:hAnsi="Arial Narrow" w:cs="Arial"/>
        <w:b/>
        <w:color w:val="808080" w:themeColor="background1" w:themeShade="80"/>
        <w:sz w:val="16"/>
        <w:szCs w:val="16"/>
        <w:lang w:eastAsia="ja-JP"/>
      </w:rPr>
      <w:tab/>
      <w:t>VERSION</w:t>
    </w:r>
  </w:p>
  <w:p w:rsidR="004515F4" w:rsidRDefault="00BD0D15">
    <w:pPr>
      <w:keepNext/>
      <w:keepLines/>
      <w:tabs>
        <w:tab w:val="left" w:pos="2268"/>
        <w:tab w:val="left" w:pos="5954"/>
      </w:tabs>
      <w:suppressAutoHyphens/>
      <w:spacing w:after="80"/>
      <w:ind w:left="-2126" w:right="-1987"/>
      <w:divId w:val="614600770"/>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676739129"/>
        <w:lock w:val="contentLocked"/>
        <w:placeholder>
          <w:docPart w:val="14796AFA110C4338AB54A84126F3372E"/>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01F2EF45-E9D7-415A-9E19-79A5ABECF9A4}"/>
        <w:text w:multiLine="1"/>
      </w:sdtPr>
      <w:sdtEndPr/>
      <w:sdtContent>
        <w:r w:rsidR="004515F4">
          <w:rPr>
            <w:rFonts w:ascii="Arial Narrow" w:hAnsi="Arial Narrow" w:cs="Arial"/>
            <w:color w:val="808080" w:themeColor="background1" w:themeShade="80"/>
            <w:sz w:val="16"/>
            <w:szCs w:val="16"/>
            <w:lang w:eastAsia="ja-JP"/>
          </w:rPr>
          <w:t>Region Norrbotten</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2025824641"/>
        <w:placeholder>
          <w:docPart w:val="10AC37B37892446599B5D0A5ACB3B381"/>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01F2EF45-E9D7-415A-9E19-79A5ABECF9A4}"/>
        <w:text/>
      </w:sdtPr>
      <w:sdtEndPr/>
      <w:sdtContent>
        <w:r w:rsidR="004515F4">
          <w:rPr>
            <w:rFonts w:ascii="Arial Narrow" w:hAnsi="Arial Narrow" w:cs="Arial"/>
            <w:color w:val="808080" w:themeColor="background1" w:themeShade="80"/>
            <w:sz w:val="16"/>
            <w:szCs w:val="16"/>
            <w:lang w:eastAsia="ja-JP"/>
          </w:rPr>
          <w:t>ARBGRP357-3-190</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724572967"/>
        <w:placeholder>
          <w:docPart w:val="7470A2DE07044A50844B110220ABF3A0"/>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01F2EF45-E9D7-415A-9E19-79A5ABECF9A4}"/>
        <w:text/>
      </w:sdtPr>
      <w:sdtEndPr/>
      <w:sdtContent>
        <w:r w:rsidR="004515F4">
          <w:rPr>
            <w:rFonts w:ascii="Arial Narrow" w:hAnsi="Arial Narrow" w:cs="Arial"/>
            <w:color w:val="808080" w:themeColor="background1" w:themeShade="80"/>
            <w:sz w:val="16"/>
            <w:szCs w:val="16"/>
            <w:lang w:eastAsia="ja-JP"/>
          </w:rPr>
          <w:t>0.52</w:t>
        </w:r>
      </w:sdtContent>
    </w:sdt>
  </w:p>
  <w:p w:rsidR="004515F4" w:rsidRDefault="004515F4">
    <w:pPr>
      <w:keepNext/>
      <w:keepLines/>
      <w:tabs>
        <w:tab w:val="left" w:pos="2268"/>
        <w:tab w:val="left" w:pos="5954"/>
      </w:tabs>
      <w:suppressAutoHyphens/>
      <w:spacing w:after="40"/>
      <w:ind w:left="-2126" w:right="-1987" w:hanging="1"/>
      <w:divId w:val="614600770"/>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GODKÄNT DATUM </w:t>
    </w:r>
    <w:r>
      <w:rPr>
        <w:rFonts w:ascii="Arial Narrow" w:hAnsi="Arial Narrow" w:cs="Arial"/>
        <w:b/>
        <w:color w:val="808080" w:themeColor="background1" w:themeShade="80"/>
        <w:sz w:val="16"/>
        <w:szCs w:val="16"/>
        <w:lang w:eastAsia="ja-JP"/>
      </w:rPr>
      <w:tab/>
      <w:t>ANSVARIG</w:t>
    </w:r>
    <w:r>
      <w:rPr>
        <w:rFonts w:ascii="Arial Narrow" w:hAnsi="Arial Narrow" w:cs="Arial"/>
        <w:b/>
        <w:color w:val="808080" w:themeColor="background1" w:themeShade="80"/>
        <w:sz w:val="16"/>
        <w:szCs w:val="16"/>
        <w:lang w:eastAsia="ja-JP"/>
      </w:rPr>
      <w:tab/>
    </w:r>
    <w:r>
      <w:rPr>
        <w:rFonts w:ascii="Arial Narrow" w:hAnsi="Arial Narrow" w:cs="Arial"/>
        <w:b/>
        <w:caps/>
        <w:color w:val="808080" w:themeColor="background1" w:themeShade="80"/>
        <w:sz w:val="16"/>
        <w:szCs w:val="16"/>
        <w:lang w:eastAsia="ja-JP"/>
      </w:rPr>
      <w:t>Upprättad av</w:t>
    </w:r>
  </w:p>
  <w:p w:rsidR="004515F4" w:rsidRPr="0001395F" w:rsidRDefault="00BD0D15" w:rsidP="0001395F">
    <w:pPr>
      <w:keepNext/>
      <w:keepLines/>
      <w:tabs>
        <w:tab w:val="left" w:pos="2268"/>
        <w:tab w:val="left" w:pos="5954"/>
      </w:tabs>
      <w:suppressAutoHyphens/>
      <w:ind w:left="-2126" w:right="-1987"/>
      <w:divId w:val="614600770"/>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odkänt datum"/>
        <w:tag w:val="NLLApprovalDate"/>
        <w:id w:val="-261846464"/>
        <w:placeholder>
          <w:docPart w:val="E04E29DFE4294EABA1BBCAE850B59319"/>
        </w:placeholder>
        <w:showingPlcHd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ApprovalDate[1]" w:storeItemID="{01F2EF45-E9D7-415A-9E19-79A5ABECF9A4}"/>
        <w:date>
          <w:dateFormat w:val="yyyy-MM-dd"/>
          <w:lid w:val="sv-SE"/>
          <w:storeMappedDataAs w:val="dateTime"/>
          <w:calendar w:val="gregorian"/>
        </w:date>
      </w:sdtPr>
      <w:sdtEndPr/>
      <w:sdtContent>
        <w:r w:rsidR="004515F4">
          <w:rPr>
            <w:rStyle w:val="Platshllartext"/>
          </w:rPr>
          <w:t>[Godkänt datum]</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AnsvarigQuickpart"/>
        <w:tag w:val="AnsvarigQuickpart"/>
        <w:id w:val="162901450"/>
        <w:placeholder>
          <w:docPart w:val="0D5A36A6E0A4465FAD59C670A349B059"/>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01F2EF45-E9D7-415A-9E19-79A5ABECF9A4}"/>
        <w:text/>
      </w:sdtPr>
      <w:sdtEndPr/>
      <w:sdtContent>
        <w:r w:rsidR="004515F4">
          <w:rPr>
            <w:rFonts w:ascii="Arial Narrow" w:hAnsi="Arial Narrow" w:cs="Arial"/>
            <w:color w:val="808080" w:themeColor="background1" w:themeShade="80"/>
            <w:sz w:val="16"/>
            <w:szCs w:val="16"/>
            <w:lang w:eastAsia="ja-JP"/>
          </w:rPr>
          <w:t>Jan Öström</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1858569474"/>
        <w:placeholder>
          <w:docPart w:val="2D6C9CD3F6AE455DA32C91E52194F158"/>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01F2EF45-E9D7-415A-9E19-79A5ABECF9A4}"/>
        <w:text/>
      </w:sdtPr>
      <w:sdtEndPr/>
      <w:sdtContent>
        <w:r w:rsidR="004515F4">
          <w:rPr>
            <w:rFonts w:ascii="Arial Narrow" w:hAnsi="Arial Narrow" w:cs="Arial"/>
            <w:color w:val="808080" w:themeColor="background1" w:themeShade="80"/>
            <w:sz w:val="16"/>
            <w:szCs w:val="16"/>
            <w:lang w:eastAsia="ja-JP"/>
          </w:rPr>
          <w:t>Sven Andersson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F4" w:rsidRDefault="004515F4" w:rsidP="00E97C1D">
    <w:pPr>
      <w:tabs>
        <w:tab w:val="left" w:pos="2268"/>
        <w:tab w:val="left" w:pos="5954"/>
      </w:tabs>
      <w:overflowPunct w:val="0"/>
      <w:autoSpaceDE w:val="0"/>
      <w:autoSpaceDN w:val="0"/>
      <w:adjustRightInd w:val="0"/>
      <w:spacing w:before="220"/>
      <w:ind w:left="-2127" w:right="-1987"/>
      <w:textAlignment w:val="baseline"/>
      <w:divId w:val="167135992"/>
      <w:rPr>
        <w:rFonts w:ascii="Arial Narrow" w:hAnsi="Arial Narrow"/>
      </w:rPr>
    </w:pPr>
    <w:r>
      <w:rPr>
        <w:noProof/>
        <w:lang w:eastAsia="sv-SE"/>
      </w:rPr>
      <mc:AlternateContent>
        <mc:Choice Requires="wps">
          <w:drawing>
            <wp:anchor distT="0" distB="0" distL="114300" distR="114300" simplePos="0" relativeHeight="251674624" behindDoc="0" locked="0" layoutInCell="1" allowOverlap="1" wp14:anchorId="28F4F8BF" wp14:editId="24851DD3">
              <wp:simplePos x="0" y="0"/>
              <wp:positionH relativeFrom="page">
                <wp:posOffset>252095</wp:posOffset>
              </wp:positionH>
              <wp:positionV relativeFrom="paragraph">
                <wp:posOffset>180340</wp:posOffset>
              </wp:positionV>
              <wp:extent cx="7056120" cy="0"/>
              <wp:effectExtent l="0" t="0" r="11430" b="19050"/>
              <wp:wrapNone/>
              <wp:docPr id="4" name="Rak 4"/>
              <wp:cNvGraphicFramePr/>
              <a:graphic xmlns:a="http://schemas.openxmlformats.org/drawingml/2006/main">
                <a:graphicData uri="http://schemas.microsoft.com/office/word/2010/wordprocessingShape">
                  <wps:wsp>
                    <wps:cNvCnPr/>
                    <wps:spPr>
                      <a:xfrm>
                        <a:off x="0" y="0"/>
                        <a:ext cx="7055485"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8ABBE4" id="Rak 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" strokecolor="#0d68b0" strokeweight=".5pt">
              <w10:wrap anchorx="page"/>
            </v:line>
          </w:pict>
        </mc:Fallback>
      </mc:AlternateContent>
    </w:r>
    <w:r>
      <w:rPr>
        <w:noProof/>
        <w:lang w:eastAsia="sv-SE"/>
      </w:rPr>
      <mc:AlternateContent>
        <mc:Choice Requires="wps">
          <w:drawing>
            <wp:anchor distT="0" distB="0" distL="114300" distR="114300" simplePos="0" relativeHeight="251675648" behindDoc="0" locked="0" layoutInCell="1" allowOverlap="1" wp14:anchorId="58F78503" wp14:editId="2C5B0471">
              <wp:simplePos x="0" y="0"/>
              <wp:positionH relativeFrom="page">
                <wp:posOffset>252095</wp:posOffset>
              </wp:positionH>
              <wp:positionV relativeFrom="paragraph">
                <wp:posOffset>180340</wp:posOffset>
              </wp:positionV>
              <wp:extent cx="7056120" cy="0"/>
              <wp:effectExtent l="0" t="0" r="11430" b="19050"/>
              <wp:wrapNone/>
              <wp:docPr id="1" name="Rak 1"/>
              <wp:cNvGraphicFramePr/>
              <a:graphic xmlns:a="http://schemas.openxmlformats.org/drawingml/2006/main">
                <a:graphicData uri="http://schemas.microsoft.com/office/word/2010/wordprocessingShape">
                  <wps:wsp>
                    <wps:cNvCnPr/>
                    <wps:spPr>
                      <a:xfrm>
                        <a:off x="0" y="0"/>
                        <a:ext cx="705612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4613C8" id="Rak 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" strokecolor="#0d68b0" strokeweight=".5pt">
              <w10:wrap anchorx="page"/>
            </v:line>
          </w:pict>
        </mc:Fallback>
      </mc:AlternateContent>
    </w:r>
  </w:p>
  <w:p w:rsidR="004515F4" w:rsidRDefault="004515F4">
    <w:pPr>
      <w:keepNext/>
      <w:keepLines/>
      <w:tabs>
        <w:tab w:val="left" w:pos="2268"/>
        <w:tab w:val="left" w:pos="5954"/>
      </w:tabs>
      <w:suppressAutoHyphens/>
      <w:spacing w:after="40"/>
      <w:ind w:left="-2126" w:right="-1987" w:hanging="1"/>
      <w:divId w:val="167135992"/>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GÄLLER FÖR VERKSAMHET </w:t>
    </w:r>
    <w:r>
      <w:rPr>
        <w:rFonts w:ascii="Arial Narrow" w:hAnsi="Arial Narrow" w:cs="Arial"/>
        <w:b/>
        <w:color w:val="808080" w:themeColor="background1" w:themeShade="80"/>
        <w:sz w:val="16"/>
        <w:szCs w:val="16"/>
        <w:lang w:eastAsia="ja-JP"/>
      </w:rPr>
      <w:tab/>
      <w:t>DOKUMENT-ID</w:t>
    </w:r>
    <w:r>
      <w:rPr>
        <w:rFonts w:ascii="Arial Narrow" w:hAnsi="Arial Narrow" w:cs="Arial"/>
        <w:b/>
        <w:color w:val="808080" w:themeColor="background1" w:themeShade="80"/>
        <w:sz w:val="16"/>
        <w:szCs w:val="16"/>
        <w:lang w:eastAsia="ja-JP"/>
      </w:rPr>
      <w:tab/>
      <w:t>VERSION</w:t>
    </w:r>
  </w:p>
  <w:p w:rsidR="004515F4" w:rsidRDefault="00BD0D15">
    <w:pPr>
      <w:keepNext/>
      <w:keepLines/>
      <w:tabs>
        <w:tab w:val="left" w:pos="2268"/>
        <w:tab w:val="left" w:pos="5954"/>
      </w:tabs>
      <w:suppressAutoHyphens/>
      <w:spacing w:after="80"/>
      <w:ind w:left="-2126" w:right="-1987"/>
      <w:divId w:val="167135992"/>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1203547936"/>
        <w:lock w:val="contentLocked"/>
        <w:placeholder>
          <w:docPart w:val="C06DAD6F23B54B228BBF2592D0E9F9E1"/>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01F2EF45-E9D7-415A-9E19-79A5ABECF9A4}"/>
        <w:text w:multiLine="1"/>
      </w:sdtPr>
      <w:sdtEndPr/>
      <w:sdtContent>
        <w:r w:rsidR="004515F4">
          <w:rPr>
            <w:rFonts w:ascii="Arial Narrow" w:hAnsi="Arial Narrow" w:cs="Arial"/>
            <w:color w:val="808080" w:themeColor="background1" w:themeShade="80"/>
            <w:sz w:val="16"/>
            <w:szCs w:val="16"/>
            <w:lang w:eastAsia="ja-JP"/>
          </w:rPr>
          <w:t>Region Norrbotten</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147828238"/>
        <w:placeholder>
          <w:docPart w:val="2C5371292C52486DB4E36B39AF9F81BA"/>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01F2EF45-E9D7-415A-9E19-79A5ABECF9A4}"/>
        <w:text/>
      </w:sdtPr>
      <w:sdtEndPr/>
      <w:sdtContent>
        <w:r w:rsidR="004515F4">
          <w:rPr>
            <w:rFonts w:ascii="Arial Narrow" w:hAnsi="Arial Narrow" w:cs="Arial"/>
            <w:color w:val="808080" w:themeColor="background1" w:themeShade="80"/>
            <w:sz w:val="16"/>
            <w:szCs w:val="16"/>
            <w:lang w:eastAsia="ja-JP"/>
          </w:rPr>
          <w:t>ARBGRP357-3-190</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702598741"/>
        <w:placeholder>
          <w:docPart w:val="3A65D0CCE0C742CF8AC95BE31EACCB2B"/>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01F2EF45-E9D7-415A-9E19-79A5ABECF9A4}"/>
        <w:text/>
      </w:sdtPr>
      <w:sdtEndPr/>
      <w:sdtContent>
        <w:r w:rsidR="004515F4">
          <w:rPr>
            <w:rFonts w:ascii="Arial Narrow" w:hAnsi="Arial Narrow" w:cs="Arial"/>
            <w:color w:val="808080" w:themeColor="background1" w:themeShade="80"/>
            <w:sz w:val="16"/>
            <w:szCs w:val="16"/>
            <w:lang w:eastAsia="ja-JP"/>
          </w:rPr>
          <w:t>0.52</w:t>
        </w:r>
      </w:sdtContent>
    </w:sdt>
  </w:p>
  <w:p w:rsidR="004515F4" w:rsidRDefault="004515F4">
    <w:pPr>
      <w:keepNext/>
      <w:keepLines/>
      <w:tabs>
        <w:tab w:val="left" w:pos="2268"/>
        <w:tab w:val="left" w:pos="5954"/>
      </w:tabs>
      <w:suppressAutoHyphens/>
      <w:spacing w:after="40"/>
      <w:ind w:left="-2126" w:right="-1987" w:hanging="1"/>
      <w:divId w:val="167135992"/>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GODKÄNT DATUM </w:t>
    </w:r>
    <w:r>
      <w:rPr>
        <w:rFonts w:ascii="Arial Narrow" w:hAnsi="Arial Narrow" w:cs="Arial"/>
        <w:b/>
        <w:color w:val="808080" w:themeColor="background1" w:themeShade="80"/>
        <w:sz w:val="16"/>
        <w:szCs w:val="16"/>
        <w:lang w:eastAsia="ja-JP"/>
      </w:rPr>
      <w:tab/>
      <w:t>ANSVARIG</w:t>
    </w:r>
    <w:r>
      <w:rPr>
        <w:rFonts w:ascii="Arial Narrow" w:hAnsi="Arial Narrow" w:cs="Arial"/>
        <w:b/>
        <w:color w:val="808080" w:themeColor="background1" w:themeShade="80"/>
        <w:sz w:val="16"/>
        <w:szCs w:val="16"/>
        <w:lang w:eastAsia="ja-JP"/>
      </w:rPr>
      <w:tab/>
    </w:r>
    <w:r>
      <w:rPr>
        <w:rFonts w:ascii="Arial Narrow" w:hAnsi="Arial Narrow" w:cs="Arial"/>
        <w:b/>
        <w:caps/>
        <w:color w:val="808080" w:themeColor="background1" w:themeShade="80"/>
        <w:sz w:val="16"/>
        <w:szCs w:val="16"/>
        <w:lang w:eastAsia="ja-JP"/>
      </w:rPr>
      <w:t>Upprättad av</w:t>
    </w:r>
  </w:p>
  <w:p w:rsidR="004515F4" w:rsidRPr="0001395F" w:rsidRDefault="00BD0D15" w:rsidP="0001395F">
    <w:pPr>
      <w:keepNext/>
      <w:keepLines/>
      <w:tabs>
        <w:tab w:val="left" w:pos="2268"/>
        <w:tab w:val="left" w:pos="5954"/>
      </w:tabs>
      <w:suppressAutoHyphens/>
      <w:ind w:left="-2126" w:right="-1987"/>
      <w:divId w:val="167135992"/>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odkänt datum"/>
        <w:tag w:val="NLLApprovalDate"/>
        <w:id w:val="1222016412"/>
        <w:placeholder>
          <w:docPart w:val="9737B553B54242438EDC574D70B3F86F"/>
        </w:placeholder>
        <w:showingPlcHd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ApprovalDate[1]" w:storeItemID="{01F2EF45-E9D7-415A-9E19-79A5ABECF9A4}"/>
        <w:date>
          <w:dateFormat w:val="yyyy-MM-dd"/>
          <w:lid w:val="sv-SE"/>
          <w:storeMappedDataAs w:val="dateTime"/>
          <w:calendar w:val="gregorian"/>
        </w:date>
      </w:sdtPr>
      <w:sdtEndPr/>
      <w:sdtContent>
        <w:r w:rsidR="004515F4">
          <w:rPr>
            <w:rStyle w:val="Platshllartext"/>
          </w:rPr>
          <w:t>[Godkänt datum]</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AnsvarigQuickpart"/>
        <w:tag w:val="AnsvarigQuickpart"/>
        <w:id w:val="-1399210063"/>
        <w:placeholder>
          <w:docPart w:val="08D5097A459F4975950C4B8C3AA3395E"/>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01F2EF45-E9D7-415A-9E19-79A5ABECF9A4}"/>
        <w:text/>
      </w:sdtPr>
      <w:sdtEndPr/>
      <w:sdtContent>
        <w:r w:rsidR="004515F4">
          <w:rPr>
            <w:rFonts w:ascii="Arial Narrow" w:hAnsi="Arial Narrow" w:cs="Arial"/>
            <w:color w:val="808080" w:themeColor="background1" w:themeShade="80"/>
            <w:sz w:val="16"/>
            <w:szCs w:val="16"/>
            <w:lang w:eastAsia="ja-JP"/>
          </w:rPr>
          <w:t>Jan Öström</w:t>
        </w:r>
      </w:sdtContent>
    </w:sdt>
    <w:r w:rsidR="004515F4">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2104330912"/>
        <w:placeholder>
          <w:docPart w:val="C27EFF8DC7AA4BD0A91CA45FA0641CBB"/>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01F2EF45-E9D7-415A-9E19-79A5ABECF9A4}"/>
        <w:text/>
      </w:sdtPr>
      <w:sdtEndPr/>
      <w:sdtContent>
        <w:r w:rsidR="004515F4">
          <w:rPr>
            <w:rFonts w:ascii="Arial Narrow" w:hAnsi="Arial Narrow" w:cs="Arial"/>
            <w:color w:val="808080" w:themeColor="background1" w:themeShade="80"/>
            <w:sz w:val="16"/>
            <w:szCs w:val="16"/>
            <w:lang w:eastAsia="ja-JP"/>
          </w:rPr>
          <w:t>Sven Andersson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BD" w:rsidRDefault="001135BD" w:rsidP="00BF2F6A">
      <w:pPr>
        <w:spacing w:after="0"/>
      </w:pPr>
      <w:r>
        <w:separator/>
      </w:r>
    </w:p>
    <w:p w:rsidR="001135BD" w:rsidRDefault="001135BD"/>
  </w:footnote>
  <w:footnote w:type="continuationSeparator" w:id="0">
    <w:p w:rsidR="001135BD" w:rsidRDefault="001135BD" w:rsidP="00BF2F6A">
      <w:pPr>
        <w:spacing w:after="0"/>
      </w:pPr>
      <w:r>
        <w:continuationSeparator/>
      </w:r>
    </w:p>
    <w:p w:rsidR="001135BD" w:rsidRDefault="001135BD"/>
  </w:footnote>
  <w:footnote w:type="continuationNotice" w:id="1">
    <w:p w:rsidR="001135BD" w:rsidRDefault="001135BD">
      <w:pPr>
        <w:spacing w:after="0"/>
      </w:pPr>
    </w:p>
  </w:footnote>
  <w:footnote w:id="2">
    <w:p w:rsidR="004515F4" w:rsidRPr="002262BF" w:rsidRDefault="004515F4" w:rsidP="00674380">
      <w:pPr>
        <w:pStyle w:val="Fotnotstext"/>
      </w:pPr>
      <w:r>
        <w:rPr>
          <w:rStyle w:val="Fotnotsreferens"/>
        </w:rPr>
        <w:footnoteRef/>
      </w:r>
      <w:r>
        <w:t xml:space="preserve"> </w:t>
      </w:r>
      <w:r w:rsidRPr="002262BF">
        <w:t>Med icke-binära avses en person som identifierar sig som mellan, bortom eller med båda könskategorierna kvinna/man (RFSL).</w:t>
      </w:r>
    </w:p>
  </w:footnote>
  <w:footnote w:id="3">
    <w:p w:rsidR="004515F4" w:rsidRPr="002262BF" w:rsidRDefault="004515F4" w:rsidP="00674380">
      <w:pPr>
        <w:pStyle w:val="Fotnotstext"/>
      </w:pPr>
      <w:r w:rsidRPr="002262BF">
        <w:rPr>
          <w:rStyle w:val="Fotnotsreferens"/>
        </w:rPr>
        <w:footnoteRef/>
      </w:r>
      <w:r w:rsidRPr="002262BF">
        <w:t xml:space="preserve"> I Region Norrbotten ska kön alltid an</w:t>
      </w:r>
      <w:r>
        <w:t>al</w:t>
      </w:r>
      <w:r w:rsidRPr="002262BF">
        <w:t>yseras men aldrig enbart då även fler faktorer är avgörande.</w:t>
      </w:r>
    </w:p>
    <w:p w:rsidR="004515F4" w:rsidRPr="00890754" w:rsidRDefault="004515F4" w:rsidP="00674380">
      <w:pPr>
        <w:pStyle w:val="Fotnotstext"/>
        <w:rPr>
          <w:i/>
        </w:rPr>
      </w:pPr>
      <w:r w:rsidRPr="002262BF">
        <w:t xml:space="preserve">3 </w:t>
      </w:r>
      <w:r>
        <w:t xml:space="preserve">Skrivelsen av </w:t>
      </w:r>
      <w:r w:rsidRPr="002262BF">
        <w:t>alla eller medborgaren syftar på kvinnor, män, flickor och pojkar samt icke-binära</w:t>
      </w:r>
      <w:r w:rsidRPr="002262BF">
        <w:rPr>
          <w:rStyle w:val="Fotnotsreferens"/>
        </w:rPr>
        <w:footnoteRef/>
      </w:r>
      <w:r w:rsidRPr="002262BF">
        <w:t xml:space="preserve"> personer</w:t>
      </w:r>
      <w:r>
        <w:t>.</w:t>
      </w:r>
      <w:r w:rsidRPr="00991B52">
        <w:rPr>
          <w:i/>
        </w:rPr>
        <w:t xml:space="preserve"> </w:t>
      </w:r>
    </w:p>
  </w:footnote>
  <w:footnote w:id="4">
    <w:p w:rsidR="004515F4" w:rsidRDefault="004515F4" w:rsidP="009709AB">
      <w:pPr>
        <w:pStyle w:val="Fotnotstext"/>
      </w:pPr>
      <w:r>
        <w:rPr>
          <w:rStyle w:val="Fotnotsreferens"/>
        </w:rPr>
        <w:footnoteRef/>
      </w:r>
      <w:r>
        <w:t xml:space="preserve"> Hälsosamtal </w:t>
      </w:r>
      <w:r w:rsidRPr="006E1294">
        <w:t>för</w:t>
      </w:r>
      <w:r>
        <w:t xml:space="preserve"> 40, 50 och 60 åringar  </w:t>
      </w:r>
    </w:p>
  </w:footnote>
  <w:footnote w:id="5">
    <w:p w:rsidR="004515F4" w:rsidRDefault="004515F4" w:rsidP="009709AB">
      <w:pPr>
        <w:pStyle w:val="Fotnotstext"/>
      </w:pPr>
      <w:r>
        <w:rPr>
          <w:rStyle w:val="Fotnotsreferens"/>
        </w:rPr>
        <w:footnoteRef/>
      </w:r>
      <w:r>
        <w:t xml:space="preserve"> Balanskravsresultat = periodens resultat justerat för orealiserade vinster/förluster av pensionsmedelsförvaltningen.</w:t>
      </w:r>
    </w:p>
  </w:footnote>
  <w:footnote w:id="6">
    <w:p w:rsidR="004515F4" w:rsidRDefault="004515F4" w:rsidP="00BA26E8">
      <w:pPr>
        <w:pStyle w:val="Fotnotstext"/>
      </w:pPr>
      <w:r>
        <w:rPr>
          <w:rStyle w:val="Fotnotsreferens"/>
        </w:rPr>
        <w:footnoteRef/>
      </w:r>
      <w:r>
        <w:t xml:space="preserve"> Beslutad av regionfullmäktige i Strategisk plan 2020-2022</w:t>
      </w:r>
    </w:p>
  </w:footnote>
  <w:footnote w:id="7">
    <w:p w:rsidR="004515F4" w:rsidRDefault="004515F4" w:rsidP="00BA26E8">
      <w:pPr>
        <w:pStyle w:val="Fotnotstext"/>
      </w:pPr>
      <w:r>
        <w:rPr>
          <w:rStyle w:val="Fotnotsreferens"/>
        </w:rPr>
        <w:footnoteRef/>
      </w:r>
      <w:r>
        <w:t xml:space="preserve"> För 2021 och 2022 Beslutad av regionfullmäktige i Finansplan 2020-2022</w:t>
      </w:r>
    </w:p>
  </w:footnote>
  <w:footnote w:id="8">
    <w:p w:rsidR="004515F4" w:rsidRDefault="004515F4" w:rsidP="003F6C03">
      <w:pPr>
        <w:pStyle w:val="Fotnotstext"/>
      </w:pPr>
      <w:r>
        <w:rPr>
          <w:rStyle w:val="Fotnotsreferens"/>
        </w:rPr>
        <w:footnoteRef/>
      </w:r>
      <w:r>
        <w:t xml:space="preserve"> Enligt SKR april 2021</w:t>
      </w:r>
    </w:p>
  </w:footnote>
  <w:footnote w:id="9">
    <w:p w:rsidR="004515F4" w:rsidRDefault="004515F4" w:rsidP="004F530F">
      <w:pPr>
        <w:pStyle w:val="Fotnotstext"/>
      </w:pPr>
      <w:r>
        <w:rPr>
          <w:rStyle w:val="Fotnotsreferens"/>
        </w:rPr>
        <w:footnoteRef/>
      </w:r>
      <w:r>
        <w:t xml:space="preserve"> Enligt regionens scenario med anpassning till faktisk befolkning i juni 2021 enl SCB </w:t>
      </w:r>
    </w:p>
  </w:footnote>
  <w:footnote w:id="10">
    <w:p w:rsidR="004515F4" w:rsidRDefault="004515F4" w:rsidP="003F6C03">
      <w:pPr>
        <w:pStyle w:val="Fotnotstext"/>
      </w:pPr>
      <w:r>
        <w:rPr>
          <w:rStyle w:val="Fotnotsreferens"/>
        </w:rPr>
        <w:footnoteRef/>
      </w:r>
      <w:r>
        <w:t xml:space="preserve"> SKR april 2021</w:t>
      </w:r>
    </w:p>
  </w:footnote>
  <w:footnote w:id="11">
    <w:p w:rsidR="004515F4" w:rsidRDefault="004515F4" w:rsidP="006C47FF">
      <w:pPr>
        <w:pStyle w:val="Fotnotstext"/>
      </w:pPr>
      <w:r>
        <w:rPr>
          <w:rStyle w:val="Fotnotsreferens"/>
        </w:rPr>
        <w:t>[1]</w:t>
      </w:r>
      <w:r>
        <w:t xml:space="preserve"> Försörjningskvoten i olika delar av Sverige, scenarier till år 2050 (2012). Christer Anderstig. Regeringskansliet, Statsrådsberedningen</w:t>
      </w:r>
    </w:p>
  </w:footnote>
  <w:footnote w:id="12">
    <w:p w:rsidR="004515F4" w:rsidRDefault="004515F4" w:rsidP="00EA344B">
      <w:pPr>
        <w:pStyle w:val="Fotnotstext"/>
      </w:pPr>
      <w:r>
        <w:rPr>
          <w:rStyle w:val="Fotnotsreferens"/>
        </w:rPr>
        <w:footnoteRef/>
      </w:r>
      <w:r>
        <w:t xml:space="preserve"> 2021-06-03</w:t>
      </w:r>
    </w:p>
  </w:footnote>
  <w:footnote w:id="13">
    <w:p w:rsidR="004515F4" w:rsidRDefault="004515F4">
      <w:pPr>
        <w:pStyle w:val="Fotnotstext"/>
      </w:pPr>
      <w:r>
        <w:rPr>
          <w:rStyle w:val="Fotnotsreferens"/>
        </w:rPr>
        <w:footnoteRef/>
      </w:r>
      <w:r>
        <w:t xml:space="preserve"> Arbetsförmedlingen, öppet arbetslösa samt i program </w:t>
      </w:r>
    </w:p>
  </w:footnote>
  <w:footnote w:id="14">
    <w:p w:rsidR="004515F4" w:rsidRPr="0008040C" w:rsidRDefault="004515F4" w:rsidP="00E97C1D">
      <w:pPr>
        <w:pStyle w:val="Fotnotstext"/>
        <w:rPr>
          <w:i/>
        </w:rPr>
      </w:pPr>
      <w:r w:rsidRPr="0008040C">
        <w:rPr>
          <w:rStyle w:val="Fotnotsreferens"/>
          <w:i/>
        </w:rPr>
        <w:footnoteRef/>
      </w:r>
      <w:r w:rsidRPr="0008040C">
        <w:rPr>
          <w:i/>
        </w:rPr>
        <w:t xml:space="preserve"> </w:t>
      </w:r>
      <w:r w:rsidRPr="00890754">
        <w:t>Idag går många ungdomar vidare till eftergymnasiala studier och etablerar sig således på arbetsmarknaden betydligt senare än ungdomar gjorde för cirka 20 år sedan. Om det finns möjlighet till snabbare övergång från studier till arbete skulle det leda till en ökad sysselsättning bland ungdomar (SCB Sysselsättningen 2030 – kan dagens försörjningsbörda bibehållas (2012).</w:t>
      </w:r>
      <w:r w:rsidRPr="0008040C">
        <w:rPr>
          <w:i/>
        </w:rPr>
        <w:t xml:space="preserve">  </w:t>
      </w:r>
    </w:p>
  </w:footnote>
  <w:footnote w:id="15">
    <w:p w:rsidR="004515F4" w:rsidRDefault="004515F4" w:rsidP="00486D4E">
      <w:pPr>
        <w:pStyle w:val="Fotnotstext"/>
      </w:pPr>
      <w:r>
        <w:rPr>
          <w:rStyle w:val="Fotnotsreferens"/>
        </w:rPr>
        <w:footnoteRef/>
      </w:r>
      <w:r>
        <w:t xml:space="preserve"> Boreal kallas en del av den tempererade zonen på norra halvklotet</w:t>
      </w:r>
    </w:p>
  </w:footnote>
  <w:footnote w:id="16">
    <w:p w:rsidR="004515F4" w:rsidRDefault="004515F4" w:rsidP="00486D4E">
      <w:pPr>
        <w:pStyle w:val="Fotnotstext"/>
      </w:pPr>
      <w:r>
        <w:rPr>
          <w:rStyle w:val="Fotnotsreferens"/>
        </w:rPr>
        <w:footnoteRef/>
      </w:r>
      <w:r>
        <w:t xml:space="preserve"> </w:t>
      </w:r>
      <w:r w:rsidRPr="00890754">
        <w:t>Areella näringar är ett samlingsbegrepp för näringar som använder biologiska och naturgeografiska r</w:t>
      </w:r>
      <w:r>
        <w:t>esurser på land och i vatten.</w:t>
      </w:r>
      <w:r w:rsidRPr="00890754">
        <w:t xml:space="preserve"> Hit räknas således jordbruk, skogsbruk, fiskerinäringen, jakten och rennäringen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F4" w:rsidRPr="00E847EC" w:rsidRDefault="004515F4" w:rsidP="00E847EC">
    <w:pPr>
      <w:tabs>
        <w:tab w:val="right" w:pos="8789"/>
      </w:tabs>
      <w:overflowPunct w:val="0"/>
      <w:autoSpaceDE w:val="0"/>
      <w:autoSpaceDN w:val="0"/>
      <w:adjustRightInd w:val="0"/>
      <w:spacing w:before="360"/>
      <w:textAlignment w:val="baseline"/>
      <w:rPr>
        <w:rFonts w:ascii="Arial Narrow" w:hAnsi="Arial Narrow"/>
      </w:rPr>
    </w:pPr>
    <w:r>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BD0D15">
      <w:rPr>
        <w:rFonts w:ascii="Arial Narrow" w:hAnsi="Arial Narrow"/>
        <w:noProof/>
      </w:rPr>
      <w:t>2</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BD0D15">
      <w:rPr>
        <w:rFonts w:ascii="Arial Narrow" w:hAnsi="Arial Narrow"/>
        <w:noProof/>
      </w:rPr>
      <w:t>59</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76672" behindDoc="0" locked="0" layoutInCell="1" allowOverlap="1" wp14:anchorId="70F0D728" wp14:editId="70F0D729">
              <wp:simplePos x="0" y="0"/>
              <wp:positionH relativeFrom="page">
                <wp:posOffset>252095</wp:posOffset>
              </wp:positionH>
              <wp:positionV relativeFrom="page">
                <wp:posOffset>849630</wp:posOffset>
              </wp:positionV>
              <wp:extent cx="7056000" cy="0"/>
              <wp:effectExtent l="0" t="0" r="12065" b="19050"/>
              <wp:wrapNone/>
              <wp:docPr id="2" name="Rak 2"/>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3A9BDB" id="Rak 2"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bb/eiN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F4" w:rsidRPr="00E847EC" w:rsidRDefault="004515F4" w:rsidP="00E847EC">
    <w:pPr>
      <w:tabs>
        <w:tab w:val="right" w:pos="8789"/>
      </w:tabs>
      <w:overflowPunct w:val="0"/>
      <w:autoSpaceDE w:val="0"/>
      <w:autoSpaceDN w:val="0"/>
      <w:adjustRightInd w:val="0"/>
      <w:spacing w:before="360"/>
      <w:textAlignment w:val="baseline"/>
      <w:rPr>
        <w:rFonts w:ascii="Arial Narrow" w:hAnsi="Arial Narrow"/>
      </w:rPr>
    </w:pPr>
    <w:r w:rsidRPr="00EE68AE">
      <w:rPr>
        <w:rFonts w:ascii="Arial Narrow" w:hAnsi="Arial Narrow"/>
        <w:noProof/>
        <w:sz w:val="24"/>
        <w:szCs w:val="24"/>
        <w:lang w:eastAsia="sv-SE"/>
      </w:rPr>
      <w:drawing>
        <wp:anchor distT="0" distB="0" distL="114300" distR="114300" simplePos="0" relativeHeight="251640832" behindDoc="1" locked="0" layoutInCell="1" allowOverlap="1" wp14:anchorId="70F0D72E" wp14:editId="70F0D72F">
          <wp:simplePos x="0" y="0"/>
          <wp:positionH relativeFrom="page">
            <wp:posOffset>252095</wp:posOffset>
          </wp:positionH>
          <wp:positionV relativeFrom="page">
            <wp:posOffset>450215</wp:posOffset>
          </wp:positionV>
          <wp:extent cx="1260000" cy="190800"/>
          <wp:effectExtent l="0" t="0" r="0" b="0"/>
          <wp:wrapNone/>
          <wp:docPr id="11" name="Bildobjekt 11" title="Logotyp Region Nor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Norrbotten_logg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1908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4"/>
        <w:szCs w:val="24"/>
        <w:lang w:eastAsia="sv-SE"/>
      </w:rPr>
      <w:t>Styrande måldokument</w:t>
    </w:r>
    <w:r w:rsidRPr="00EE68AE">
      <w:rPr>
        <w:rFonts w:ascii="Arial Narrow" w:eastAsiaTheme="majorEastAsia" w:hAnsi="Arial Narrow" w:cs="Arial"/>
        <w:b/>
        <w:color w:val="FF0000"/>
        <w:sz w:val="24"/>
        <w:szCs w:val="24"/>
      </w:rPr>
      <w:t xml:space="preserve"> </w:t>
    </w:r>
    <w:r w:rsidRPr="00EE68AE">
      <w:rPr>
        <w:rFonts w:ascii="Arial Narrow" w:eastAsiaTheme="majorEastAsia" w:hAnsi="Arial Narrow" w:cs="Arial"/>
        <w:b/>
        <w:color w:val="C73238"/>
        <w:sz w:val="24"/>
        <w:szCs w:val="24"/>
      </w:rPr>
      <w:t>|</w:t>
    </w:r>
    <w:r w:rsidRPr="00EE68AE">
      <w:rPr>
        <w:rFonts w:ascii="Arial Narrow" w:eastAsiaTheme="majorEastAsia" w:hAnsi="Arial Narrow" w:cs="Arial"/>
        <w:color w:val="FF0000"/>
        <w:sz w:val="24"/>
        <w:szCs w:val="24"/>
      </w:rPr>
      <w:t xml:space="preserve"> </w:t>
    </w:r>
    <w:sdt>
      <w:sdtPr>
        <w:rPr>
          <w:rFonts w:ascii="Arial Narrow" w:eastAsiaTheme="majorEastAsia" w:hAnsi="Arial Narrow" w:cs="Arial"/>
          <w:color w:val="0D68B0"/>
          <w:sz w:val="24"/>
          <w:szCs w:val="24"/>
        </w:rPr>
        <w:alias w:val="Dokumenttyp"/>
        <w:tag w:val="NLLDocumentTypeTaxHTField0"/>
        <w:id w:val="-1448001214"/>
        <w:lock w:val="contentLocked"/>
        <w:placeholder>
          <w:docPart w:val="0D69C3EF873B40B194ABDD8FA32D5640"/>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TypeTaxHTField0[1]/ns2:Terms[1]" w:storeItemID="{01F2EF45-E9D7-415A-9E19-79A5ABECF9A4}"/>
        <w:text w:multiLine="1"/>
      </w:sdtPr>
      <w:sdtEndPr/>
      <w:sdtContent>
        <w:r>
          <w:rPr>
            <w:rFonts w:ascii="Arial Narrow" w:eastAsiaTheme="majorEastAsia" w:hAnsi="Arial Narrow" w:cs="Arial"/>
            <w:color w:val="0D68B0"/>
            <w:sz w:val="24"/>
            <w:szCs w:val="24"/>
          </w:rPr>
          <w:t>Plan</w:t>
        </w:r>
      </w:sdtContent>
    </w:sdt>
    <w:r>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BD0D15">
      <w:rPr>
        <w:rFonts w:ascii="Arial Narrow" w:hAnsi="Arial Narrow"/>
        <w:noProof/>
      </w:rPr>
      <w:t>1</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BD0D15">
      <w:rPr>
        <w:rFonts w:ascii="Arial Narrow" w:hAnsi="Arial Narrow"/>
        <w:noProof/>
      </w:rPr>
      <w:t>59</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51072" behindDoc="0" locked="0" layoutInCell="1" allowOverlap="1" wp14:anchorId="70F0D730" wp14:editId="70F0D731">
              <wp:simplePos x="0" y="0"/>
              <wp:positionH relativeFrom="page">
                <wp:posOffset>252095</wp:posOffset>
              </wp:positionH>
              <wp:positionV relativeFrom="page">
                <wp:posOffset>849630</wp:posOffset>
              </wp:positionV>
              <wp:extent cx="7056000" cy="0"/>
              <wp:effectExtent l="0" t="0" r="12065" b="19050"/>
              <wp:wrapNone/>
              <wp:docPr id="3" name="Rak 3"/>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73C1C" id="Rak 3"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SCGjYt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929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C2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EF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862D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7C5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C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6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3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A7F56"/>
    <w:lvl w:ilvl="0">
      <w:start w:val="1"/>
      <w:numFmt w:val="decimal"/>
      <w:pStyle w:val="Numreradlista"/>
      <w:lvlText w:val="%1."/>
      <w:lvlJc w:val="left"/>
      <w:pPr>
        <w:ind w:left="360" w:hanging="360"/>
      </w:pPr>
    </w:lvl>
  </w:abstractNum>
  <w:abstractNum w:abstractNumId="9" w15:restartNumberingAfterBreak="0">
    <w:nsid w:val="FFFFFF89"/>
    <w:multiLevelType w:val="singleLevel"/>
    <w:tmpl w:val="81306B8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0407E0"/>
    <w:multiLevelType w:val="hybridMultilevel"/>
    <w:tmpl w:val="90A44616"/>
    <w:lvl w:ilvl="0" w:tplc="27F2D8B8">
      <w:start w:val="1"/>
      <w:numFmt w:val="decimal"/>
      <w:pStyle w:val="Rubrik2numrerad"/>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9360175"/>
    <w:multiLevelType w:val="hybridMultilevel"/>
    <w:tmpl w:val="2020B0C0"/>
    <w:lvl w:ilvl="0" w:tplc="76D2BD8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B60D17"/>
    <w:multiLevelType w:val="multilevel"/>
    <w:tmpl w:val="89085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181500"/>
    <w:multiLevelType w:val="multilevel"/>
    <w:tmpl w:val="209A3B94"/>
    <w:styleLink w:val="Formatmall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6234AE"/>
    <w:multiLevelType w:val="multilevel"/>
    <w:tmpl w:val="3A645A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734A9"/>
    <w:multiLevelType w:val="hybridMultilevel"/>
    <w:tmpl w:val="E34A144E"/>
    <w:lvl w:ilvl="0" w:tplc="A304683A">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5B27000"/>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B27CCF"/>
    <w:multiLevelType w:val="hybridMultilevel"/>
    <w:tmpl w:val="A8FC7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F42C71"/>
    <w:multiLevelType w:val="hybridMultilevel"/>
    <w:tmpl w:val="64440952"/>
    <w:lvl w:ilvl="0" w:tplc="041D000B">
      <w:start w:val="1"/>
      <w:numFmt w:val="bullet"/>
      <w:lvlText w:val=""/>
      <w:lvlJc w:val="left"/>
      <w:pPr>
        <w:ind w:left="1077" w:hanging="360"/>
      </w:pPr>
      <w:rPr>
        <w:rFonts w:ascii="Wingdings" w:hAnsi="Wingdings"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9" w15:restartNumberingAfterBreak="0">
    <w:nsid w:val="264301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C13893"/>
    <w:multiLevelType w:val="multilevel"/>
    <w:tmpl w:val="D4B6C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40CFE"/>
    <w:multiLevelType w:val="hybridMultilevel"/>
    <w:tmpl w:val="35FA0EE6"/>
    <w:lvl w:ilvl="0" w:tplc="E1A898E6">
      <w:start w:val="1"/>
      <w:numFmt w:val="bullet"/>
      <w:pStyle w:val="Punktlistaniv2"/>
      <w:lvlText w:val="­"/>
      <w:lvlJc w:val="left"/>
      <w:pPr>
        <w:ind w:left="1077" w:hanging="360"/>
      </w:pPr>
      <w:rPr>
        <w:rFonts w:ascii="Courier New" w:hAnsi="Courier New"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2" w15:restartNumberingAfterBreak="0">
    <w:nsid w:val="40DB5D67"/>
    <w:multiLevelType w:val="hybridMultilevel"/>
    <w:tmpl w:val="B5E6C26E"/>
    <w:lvl w:ilvl="0" w:tplc="B2D2B706">
      <w:start w:val="1"/>
      <w:numFmt w:val="decimal"/>
      <w:pStyle w:val="Rubrik1numrera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5518B0"/>
    <w:multiLevelType w:val="hybridMultilevel"/>
    <w:tmpl w:val="8716B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873F1F"/>
    <w:multiLevelType w:val="multilevel"/>
    <w:tmpl w:val="0994D772"/>
    <w:lvl w:ilvl="0">
      <w:start w:val="1"/>
      <w:numFmt w:val="decimal"/>
      <w:pStyle w:val="mallforma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21946"/>
    <w:multiLevelType w:val="hybridMultilevel"/>
    <w:tmpl w:val="A04E59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0146752"/>
    <w:multiLevelType w:val="hybridMultilevel"/>
    <w:tmpl w:val="118A4F3E"/>
    <w:lvl w:ilvl="0" w:tplc="D5D4CBB2">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4611F7"/>
    <w:multiLevelType w:val="multilevel"/>
    <w:tmpl w:val="041D001F"/>
    <w:numStyleLink w:val="Formatmall1"/>
  </w:abstractNum>
  <w:abstractNum w:abstractNumId="28" w15:restartNumberingAfterBreak="0">
    <w:nsid w:val="622A4235"/>
    <w:multiLevelType w:val="multilevel"/>
    <w:tmpl w:val="5D38A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6A0771"/>
    <w:multiLevelType w:val="hybridMultilevel"/>
    <w:tmpl w:val="372AB8AA"/>
    <w:lvl w:ilvl="0" w:tplc="7C64968A">
      <w:start w:val="1"/>
      <w:numFmt w:val="bullet"/>
      <w:pStyle w:val="Punktlistaniv1"/>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50B1D60"/>
    <w:multiLevelType w:val="hybridMultilevel"/>
    <w:tmpl w:val="2A9603F6"/>
    <w:lvl w:ilvl="0" w:tplc="041D000F">
      <w:start w:val="1"/>
      <w:numFmt w:val="decimal"/>
      <w:lvlText w:val="%1."/>
      <w:lvlJc w:val="left"/>
      <w:pPr>
        <w:ind w:left="774" w:hanging="360"/>
      </w:pPr>
    </w:lvl>
    <w:lvl w:ilvl="1" w:tplc="041D0019" w:tentative="1">
      <w:start w:val="1"/>
      <w:numFmt w:val="lowerLetter"/>
      <w:lvlText w:val="%2."/>
      <w:lvlJc w:val="left"/>
      <w:pPr>
        <w:ind w:left="1494" w:hanging="360"/>
      </w:pPr>
    </w:lvl>
    <w:lvl w:ilvl="2" w:tplc="041D001B" w:tentative="1">
      <w:start w:val="1"/>
      <w:numFmt w:val="lowerRoman"/>
      <w:lvlText w:val="%3."/>
      <w:lvlJc w:val="right"/>
      <w:pPr>
        <w:ind w:left="2214" w:hanging="180"/>
      </w:pPr>
    </w:lvl>
    <w:lvl w:ilvl="3" w:tplc="041D000F" w:tentative="1">
      <w:start w:val="1"/>
      <w:numFmt w:val="decimal"/>
      <w:lvlText w:val="%4."/>
      <w:lvlJc w:val="left"/>
      <w:pPr>
        <w:ind w:left="2934" w:hanging="360"/>
      </w:pPr>
    </w:lvl>
    <w:lvl w:ilvl="4" w:tplc="041D0019" w:tentative="1">
      <w:start w:val="1"/>
      <w:numFmt w:val="lowerLetter"/>
      <w:lvlText w:val="%5."/>
      <w:lvlJc w:val="left"/>
      <w:pPr>
        <w:ind w:left="3654" w:hanging="360"/>
      </w:pPr>
    </w:lvl>
    <w:lvl w:ilvl="5" w:tplc="041D001B" w:tentative="1">
      <w:start w:val="1"/>
      <w:numFmt w:val="lowerRoman"/>
      <w:lvlText w:val="%6."/>
      <w:lvlJc w:val="right"/>
      <w:pPr>
        <w:ind w:left="4374" w:hanging="180"/>
      </w:pPr>
    </w:lvl>
    <w:lvl w:ilvl="6" w:tplc="041D000F" w:tentative="1">
      <w:start w:val="1"/>
      <w:numFmt w:val="decimal"/>
      <w:lvlText w:val="%7."/>
      <w:lvlJc w:val="left"/>
      <w:pPr>
        <w:ind w:left="5094" w:hanging="360"/>
      </w:pPr>
    </w:lvl>
    <w:lvl w:ilvl="7" w:tplc="041D0019" w:tentative="1">
      <w:start w:val="1"/>
      <w:numFmt w:val="lowerLetter"/>
      <w:lvlText w:val="%8."/>
      <w:lvlJc w:val="left"/>
      <w:pPr>
        <w:ind w:left="5814" w:hanging="360"/>
      </w:pPr>
    </w:lvl>
    <w:lvl w:ilvl="8" w:tplc="041D001B" w:tentative="1">
      <w:start w:val="1"/>
      <w:numFmt w:val="lowerRoman"/>
      <w:lvlText w:val="%9."/>
      <w:lvlJc w:val="right"/>
      <w:pPr>
        <w:ind w:left="6534" w:hanging="180"/>
      </w:pPr>
    </w:lvl>
  </w:abstractNum>
  <w:abstractNum w:abstractNumId="31" w15:restartNumberingAfterBreak="0">
    <w:nsid w:val="6CEF4EC1"/>
    <w:multiLevelType w:val="hybridMultilevel"/>
    <w:tmpl w:val="233AE4E6"/>
    <w:lvl w:ilvl="0" w:tplc="451EF022">
      <w:start w:val="1"/>
      <w:numFmt w:val="decimal"/>
      <w:pStyle w:val="Rubrik3numrerad"/>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EF466D7"/>
    <w:multiLevelType w:val="hybridMultilevel"/>
    <w:tmpl w:val="CE24F40A"/>
    <w:lvl w:ilvl="0" w:tplc="25187D3C">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3E0491"/>
    <w:multiLevelType w:val="hybridMultilevel"/>
    <w:tmpl w:val="CCCC67A0"/>
    <w:lvl w:ilvl="0" w:tplc="80BE8A2A">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C4663E3"/>
    <w:multiLevelType w:val="multilevel"/>
    <w:tmpl w:val="209A3B94"/>
    <w:numStyleLink w:val="Formatmall2"/>
  </w:abstractNum>
  <w:abstractNum w:abstractNumId="35" w15:restartNumberingAfterBreak="0">
    <w:nsid w:val="7FC74C09"/>
    <w:multiLevelType w:val="hybridMultilevel"/>
    <w:tmpl w:val="5CA471D4"/>
    <w:lvl w:ilvl="0" w:tplc="A2F2C1AC">
      <w:start w:val="1"/>
      <w:numFmt w:val="decimal"/>
      <w:lvlText w:val="1.%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2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1"/>
  </w:num>
  <w:num w:numId="15">
    <w:abstractNumId w:val="35"/>
  </w:num>
  <w:num w:numId="16">
    <w:abstractNumId w:val="26"/>
  </w:num>
  <w:num w:numId="17">
    <w:abstractNumId w:val="12"/>
  </w:num>
  <w:num w:numId="18">
    <w:abstractNumId w:val="20"/>
  </w:num>
  <w:num w:numId="19">
    <w:abstractNumId w:val="32"/>
  </w:num>
  <w:num w:numId="20">
    <w:abstractNumId w:val="31"/>
  </w:num>
  <w:num w:numId="21">
    <w:abstractNumId w:val="19"/>
  </w:num>
  <w:num w:numId="22">
    <w:abstractNumId w:val="28"/>
  </w:num>
  <w:num w:numId="23">
    <w:abstractNumId w:val="16"/>
  </w:num>
  <w:num w:numId="24">
    <w:abstractNumId w:val="27"/>
  </w:num>
  <w:num w:numId="25">
    <w:abstractNumId w:val="13"/>
  </w:num>
  <w:num w:numId="26">
    <w:abstractNumId w:val="34"/>
  </w:num>
  <w:num w:numId="27">
    <w:abstractNumId w:val="14"/>
  </w:num>
  <w:num w:numId="28">
    <w:abstractNumId w:val="33"/>
  </w:num>
  <w:num w:numId="29">
    <w:abstractNumId w:val="22"/>
  </w:num>
  <w:num w:numId="30">
    <w:abstractNumId w:val="10"/>
  </w:num>
  <w:num w:numId="31">
    <w:abstractNumId w:val="24"/>
  </w:num>
  <w:num w:numId="32">
    <w:abstractNumId w:val="17"/>
  </w:num>
  <w:num w:numId="33">
    <w:abstractNumId w:val="25"/>
  </w:num>
  <w:num w:numId="34">
    <w:abstractNumId w:val="8"/>
    <w:lvlOverride w:ilvl="0">
      <w:startOverride w:val="1"/>
    </w:lvlOverride>
  </w:num>
  <w:num w:numId="35">
    <w:abstractNumId w:val="29"/>
  </w:num>
  <w:num w:numId="36">
    <w:abstractNumId w:val="29"/>
  </w:num>
  <w:num w:numId="37">
    <w:abstractNumId w:val="18"/>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1304"/>
  <w:autoHyphenation/>
  <w:hyphenationZone w:val="425"/>
  <w:defaultTableStyle w:val="RegionNorrbotte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Arkiv_Diarium" w:val="NLL"/>
    <w:docVar w:name="DokumentArkiv_DokId" w:val="73757"/>
    <w:docVar w:name="DokumentArkiv_DokTyp" w:val="A"/>
    <w:docVar w:name="DokumentArkiv_FamId" w:val="92245"/>
    <w:docVar w:name="DokumentArkiv_FileInApprovalProcess" w:val="0"/>
    <w:docVar w:name="DokumentArkiv_FileName" w:val="Strategisk plan 2022-2024.docm"/>
    <w:docVar w:name="DokumentArkiv_guid" w:val="5e2fcec2-5de6-407e-b043-87476793c813"/>
    <w:docVar w:name="DokumentArkiv_NameService" w:val="fsu1183"/>
    <w:docVar w:name="DokumentArkiv_OrigPath" w:val="C:\Users\lghenber.NLLNET\Downloads"/>
    <w:docVar w:name="DokumentArkiv_SecurityDomain" w:val="Cicero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BF2F6A"/>
    <w:rsid w:val="00001E57"/>
    <w:rsid w:val="00010851"/>
    <w:rsid w:val="00012608"/>
    <w:rsid w:val="0001395F"/>
    <w:rsid w:val="00021EEE"/>
    <w:rsid w:val="00030FC2"/>
    <w:rsid w:val="00036A51"/>
    <w:rsid w:val="00037CAD"/>
    <w:rsid w:val="0005611D"/>
    <w:rsid w:val="00057665"/>
    <w:rsid w:val="000608C1"/>
    <w:rsid w:val="000700AF"/>
    <w:rsid w:val="00086B9A"/>
    <w:rsid w:val="000917F2"/>
    <w:rsid w:val="00091F0D"/>
    <w:rsid w:val="00093D56"/>
    <w:rsid w:val="000960AE"/>
    <w:rsid w:val="000A0006"/>
    <w:rsid w:val="000A5369"/>
    <w:rsid w:val="000B493A"/>
    <w:rsid w:val="000D0006"/>
    <w:rsid w:val="000E1449"/>
    <w:rsid w:val="000E2924"/>
    <w:rsid w:val="000E34F6"/>
    <w:rsid w:val="000E6DB1"/>
    <w:rsid w:val="000F0B12"/>
    <w:rsid w:val="000F460B"/>
    <w:rsid w:val="000F6BE6"/>
    <w:rsid w:val="001135BD"/>
    <w:rsid w:val="00122113"/>
    <w:rsid w:val="0012253C"/>
    <w:rsid w:val="00127991"/>
    <w:rsid w:val="00130879"/>
    <w:rsid w:val="00131508"/>
    <w:rsid w:val="00132CB5"/>
    <w:rsid w:val="001425CC"/>
    <w:rsid w:val="001510AA"/>
    <w:rsid w:val="00151327"/>
    <w:rsid w:val="0015311A"/>
    <w:rsid w:val="00157490"/>
    <w:rsid w:val="00161203"/>
    <w:rsid w:val="00161DD7"/>
    <w:rsid w:val="001628C5"/>
    <w:rsid w:val="00171C75"/>
    <w:rsid w:val="00180804"/>
    <w:rsid w:val="00180F47"/>
    <w:rsid w:val="00190ADB"/>
    <w:rsid w:val="0019225A"/>
    <w:rsid w:val="001A0F50"/>
    <w:rsid w:val="001A7A5D"/>
    <w:rsid w:val="001B3C82"/>
    <w:rsid w:val="001B4842"/>
    <w:rsid w:val="001B4C3C"/>
    <w:rsid w:val="001B64BD"/>
    <w:rsid w:val="001D25C9"/>
    <w:rsid w:val="001E6276"/>
    <w:rsid w:val="001E6DAB"/>
    <w:rsid w:val="001F17A2"/>
    <w:rsid w:val="001F566E"/>
    <w:rsid w:val="001F591D"/>
    <w:rsid w:val="001F5C6A"/>
    <w:rsid w:val="0020367F"/>
    <w:rsid w:val="002167AC"/>
    <w:rsid w:val="00216AD0"/>
    <w:rsid w:val="00216D0E"/>
    <w:rsid w:val="002246C0"/>
    <w:rsid w:val="002246FF"/>
    <w:rsid w:val="00230D51"/>
    <w:rsid w:val="00235AA5"/>
    <w:rsid w:val="00241B16"/>
    <w:rsid w:val="002444AE"/>
    <w:rsid w:val="0024500F"/>
    <w:rsid w:val="002516C7"/>
    <w:rsid w:val="00255166"/>
    <w:rsid w:val="00257056"/>
    <w:rsid w:val="00260DA9"/>
    <w:rsid w:val="00261DF3"/>
    <w:rsid w:val="0026316D"/>
    <w:rsid w:val="002637CF"/>
    <w:rsid w:val="00264250"/>
    <w:rsid w:val="00270ED7"/>
    <w:rsid w:val="00272E4F"/>
    <w:rsid w:val="002743E2"/>
    <w:rsid w:val="00274A17"/>
    <w:rsid w:val="0027615D"/>
    <w:rsid w:val="00291137"/>
    <w:rsid w:val="00293A27"/>
    <w:rsid w:val="00295A4A"/>
    <w:rsid w:val="00296A9E"/>
    <w:rsid w:val="002A639A"/>
    <w:rsid w:val="002B4794"/>
    <w:rsid w:val="002C11E7"/>
    <w:rsid w:val="002C63F9"/>
    <w:rsid w:val="002C6687"/>
    <w:rsid w:val="002D0B6A"/>
    <w:rsid w:val="002D66F7"/>
    <w:rsid w:val="002E1CDA"/>
    <w:rsid w:val="002E5531"/>
    <w:rsid w:val="002F0077"/>
    <w:rsid w:val="00300D50"/>
    <w:rsid w:val="003055D9"/>
    <w:rsid w:val="00305C90"/>
    <w:rsid w:val="003067C9"/>
    <w:rsid w:val="0030720D"/>
    <w:rsid w:val="00313DE1"/>
    <w:rsid w:val="0031448B"/>
    <w:rsid w:val="00317C35"/>
    <w:rsid w:val="003250B6"/>
    <w:rsid w:val="00325113"/>
    <w:rsid w:val="00327A55"/>
    <w:rsid w:val="00327BC2"/>
    <w:rsid w:val="00342474"/>
    <w:rsid w:val="00345A5E"/>
    <w:rsid w:val="003474F2"/>
    <w:rsid w:val="0035529F"/>
    <w:rsid w:val="00356137"/>
    <w:rsid w:val="00362AED"/>
    <w:rsid w:val="00364213"/>
    <w:rsid w:val="00364923"/>
    <w:rsid w:val="00383575"/>
    <w:rsid w:val="00390F56"/>
    <w:rsid w:val="0039269D"/>
    <w:rsid w:val="00394036"/>
    <w:rsid w:val="00397468"/>
    <w:rsid w:val="003A0C94"/>
    <w:rsid w:val="003A584F"/>
    <w:rsid w:val="003A6DF2"/>
    <w:rsid w:val="003B05E6"/>
    <w:rsid w:val="003B779C"/>
    <w:rsid w:val="003C4498"/>
    <w:rsid w:val="003C7261"/>
    <w:rsid w:val="003D512A"/>
    <w:rsid w:val="003E077B"/>
    <w:rsid w:val="003E3494"/>
    <w:rsid w:val="003E39F7"/>
    <w:rsid w:val="003F6C03"/>
    <w:rsid w:val="004029C2"/>
    <w:rsid w:val="00402F1E"/>
    <w:rsid w:val="00403086"/>
    <w:rsid w:val="004038F3"/>
    <w:rsid w:val="00414B23"/>
    <w:rsid w:val="004207A8"/>
    <w:rsid w:val="00422BCE"/>
    <w:rsid w:val="00432331"/>
    <w:rsid w:val="00432550"/>
    <w:rsid w:val="00432B6B"/>
    <w:rsid w:val="004408CD"/>
    <w:rsid w:val="00440BAC"/>
    <w:rsid w:val="0044145A"/>
    <w:rsid w:val="00441DE5"/>
    <w:rsid w:val="00443EE5"/>
    <w:rsid w:val="004515F4"/>
    <w:rsid w:val="00455347"/>
    <w:rsid w:val="0046007F"/>
    <w:rsid w:val="00462AC7"/>
    <w:rsid w:val="00463CB9"/>
    <w:rsid w:val="004675F9"/>
    <w:rsid w:val="004734DF"/>
    <w:rsid w:val="0047565C"/>
    <w:rsid w:val="00477E55"/>
    <w:rsid w:val="0048089A"/>
    <w:rsid w:val="00480B75"/>
    <w:rsid w:val="00486D4E"/>
    <w:rsid w:val="00490566"/>
    <w:rsid w:val="0049328A"/>
    <w:rsid w:val="00493CF0"/>
    <w:rsid w:val="00495033"/>
    <w:rsid w:val="004A0696"/>
    <w:rsid w:val="004A678B"/>
    <w:rsid w:val="004A6B3A"/>
    <w:rsid w:val="004A70B1"/>
    <w:rsid w:val="004A7AE6"/>
    <w:rsid w:val="004B1DA3"/>
    <w:rsid w:val="004C2D00"/>
    <w:rsid w:val="004C3339"/>
    <w:rsid w:val="004C6EE8"/>
    <w:rsid w:val="004D2191"/>
    <w:rsid w:val="004D3957"/>
    <w:rsid w:val="004D52D4"/>
    <w:rsid w:val="004E1C30"/>
    <w:rsid w:val="004E1D15"/>
    <w:rsid w:val="004E7F26"/>
    <w:rsid w:val="004F530F"/>
    <w:rsid w:val="00502018"/>
    <w:rsid w:val="00506326"/>
    <w:rsid w:val="00513A26"/>
    <w:rsid w:val="00516145"/>
    <w:rsid w:val="00524285"/>
    <w:rsid w:val="005565FD"/>
    <w:rsid w:val="00562A80"/>
    <w:rsid w:val="00566A21"/>
    <w:rsid w:val="00570CA1"/>
    <w:rsid w:val="005717D5"/>
    <w:rsid w:val="00571819"/>
    <w:rsid w:val="00574965"/>
    <w:rsid w:val="005757EA"/>
    <w:rsid w:val="00582DF5"/>
    <w:rsid w:val="00587BEA"/>
    <w:rsid w:val="005B3D06"/>
    <w:rsid w:val="005B57E6"/>
    <w:rsid w:val="005B7A6C"/>
    <w:rsid w:val="005C7748"/>
    <w:rsid w:val="005D5AE9"/>
    <w:rsid w:val="005D5E3C"/>
    <w:rsid w:val="005E07DD"/>
    <w:rsid w:val="005E1E21"/>
    <w:rsid w:val="005E4F65"/>
    <w:rsid w:val="005F636E"/>
    <w:rsid w:val="00601759"/>
    <w:rsid w:val="00603438"/>
    <w:rsid w:val="006164F5"/>
    <w:rsid w:val="00621F62"/>
    <w:rsid w:val="00625DF6"/>
    <w:rsid w:val="00632326"/>
    <w:rsid w:val="006451BE"/>
    <w:rsid w:val="00645533"/>
    <w:rsid w:val="00650438"/>
    <w:rsid w:val="006539C9"/>
    <w:rsid w:val="00654B7E"/>
    <w:rsid w:val="00656D40"/>
    <w:rsid w:val="00670F35"/>
    <w:rsid w:val="0067143B"/>
    <w:rsid w:val="00674380"/>
    <w:rsid w:val="006763AB"/>
    <w:rsid w:val="00680225"/>
    <w:rsid w:val="006920F8"/>
    <w:rsid w:val="00692A0C"/>
    <w:rsid w:val="00694839"/>
    <w:rsid w:val="006A55D8"/>
    <w:rsid w:val="006A5C7A"/>
    <w:rsid w:val="006B1831"/>
    <w:rsid w:val="006B7F51"/>
    <w:rsid w:val="006C1E47"/>
    <w:rsid w:val="006C3722"/>
    <w:rsid w:val="006C47FF"/>
    <w:rsid w:val="006D0B4A"/>
    <w:rsid w:val="006F56FF"/>
    <w:rsid w:val="006F762C"/>
    <w:rsid w:val="00711509"/>
    <w:rsid w:val="00713D0E"/>
    <w:rsid w:val="0071613B"/>
    <w:rsid w:val="00716D61"/>
    <w:rsid w:val="00720FCD"/>
    <w:rsid w:val="00722772"/>
    <w:rsid w:val="00722F2A"/>
    <w:rsid w:val="00724BEF"/>
    <w:rsid w:val="00737C12"/>
    <w:rsid w:val="00740C56"/>
    <w:rsid w:val="00746205"/>
    <w:rsid w:val="00763F6D"/>
    <w:rsid w:val="007652C5"/>
    <w:rsid w:val="0077169C"/>
    <w:rsid w:val="00777D70"/>
    <w:rsid w:val="00785AC8"/>
    <w:rsid w:val="0079569E"/>
    <w:rsid w:val="007A3372"/>
    <w:rsid w:val="007A7ECA"/>
    <w:rsid w:val="007B42C7"/>
    <w:rsid w:val="007B63E6"/>
    <w:rsid w:val="007C54A1"/>
    <w:rsid w:val="007C60DB"/>
    <w:rsid w:val="007D46D6"/>
    <w:rsid w:val="007D4F41"/>
    <w:rsid w:val="007E2347"/>
    <w:rsid w:val="007E4AED"/>
    <w:rsid w:val="007E6D15"/>
    <w:rsid w:val="007E7B52"/>
    <w:rsid w:val="007F1333"/>
    <w:rsid w:val="007F3D9D"/>
    <w:rsid w:val="008016D4"/>
    <w:rsid w:val="00804877"/>
    <w:rsid w:val="0080784A"/>
    <w:rsid w:val="00810031"/>
    <w:rsid w:val="00815AB5"/>
    <w:rsid w:val="00815D85"/>
    <w:rsid w:val="00823283"/>
    <w:rsid w:val="00841FFD"/>
    <w:rsid w:val="00844FF6"/>
    <w:rsid w:val="008470F2"/>
    <w:rsid w:val="00847F7C"/>
    <w:rsid w:val="008554B8"/>
    <w:rsid w:val="008605B9"/>
    <w:rsid w:val="00864B99"/>
    <w:rsid w:val="008662F1"/>
    <w:rsid w:val="00875A45"/>
    <w:rsid w:val="008771A8"/>
    <w:rsid w:val="00882BAF"/>
    <w:rsid w:val="00885169"/>
    <w:rsid w:val="008926A9"/>
    <w:rsid w:val="008937FD"/>
    <w:rsid w:val="008A2B7E"/>
    <w:rsid w:val="008A425D"/>
    <w:rsid w:val="008B0F5A"/>
    <w:rsid w:val="008C0040"/>
    <w:rsid w:val="008C0A4D"/>
    <w:rsid w:val="008C2611"/>
    <w:rsid w:val="008C5822"/>
    <w:rsid w:val="008C6333"/>
    <w:rsid w:val="008C735B"/>
    <w:rsid w:val="008D31A2"/>
    <w:rsid w:val="008D5485"/>
    <w:rsid w:val="008E5C02"/>
    <w:rsid w:val="008F0BAF"/>
    <w:rsid w:val="008F1E4B"/>
    <w:rsid w:val="008F65DD"/>
    <w:rsid w:val="008F7217"/>
    <w:rsid w:val="00903667"/>
    <w:rsid w:val="00907470"/>
    <w:rsid w:val="00911A75"/>
    <w:rsid w:val="00913B20"/>
    <w:rsid w:val="00914715"/>
    <w:rsid w:val="00927652"/>
    <w:rsid w:val="00931E5B"/>
    <w:rsid w:val="00932983"/>
    <w:rsid w:val="00935A68"/>
    <w:rsid w:val="009412A7"/>
    <w:rsid w:val="00946725"/>
    <w:rsid w:val="00946C55"/>
    <w:rsid w:val="00950A01"/>
    <w:rsid w:val="009541E4"/>
    <w:rsid w:val="00960822"/>
    <w:rsid w:val="00960ADA"/>
    <w:rsid w:val="00960D0E"/>
    <w:rsid w:val="00966808"/>
    <w:rsid w:val="00970957"/>
    <w:rsid w:val="009709AB"/>
    <w:rsid w:val="00970DC0"/>
    <w:rsid w:val="009749D2"/>
    <w:rsid w:val="0097752B"/>
    <w:rsid w:val="00981335"/>
    <w:rsid w:val="00981E9C"/>
    <w:rsid w:val="00983479"/>
    <w:rsid w:val="009901F1"/>
    <w:rsid w:val="00990991"/>
    <w:rsid w:val="0099136E"/>
    <w:rsid w:val="00997421"/>
    <w:rsid w:val="009A02B9"/>
    <w:rsid w:val="009B1006"/>
    <w:rsid w:val="009B65DD"/>
    <w:rsid w:val="009C183C"/>
    <w:rsid w:val="009C2497"/>
    <w:rsid w:val="009C62E1"/>
    <w:rsid w:val="009E584E"/>
    <w:rsid w:val="009E5F0B"/>
    <w:rsid w:val="009E6110"/>
    <w:rsid w:val="009F2BD8"/>
    <w:rsid w:val="009F6F47"/>
    <w:rsid w:val="009F7E85"/>
    <w:rsid w:val="00A00724"/>
    <w:rsid w:val="00A02591"/>
    <w:rsid w:val="00A04D27"/>
    <w:rsid w:val="00A15AAE"/>
    <w:rsid w:val="00A21181"/>
    <w:rsid w:val="00A23E3E"/>
    <w:rsid w:val="00A25A9E"/>
    <w:rsid w:val="00A269C8"/>
    <w:rsid w:val="00A3400C"/>
    <w:rsid w:val="00A34227"/>
    <w:rsid w:val="00A346F0"/>
    <w:rsid w:val="00A36AA2"/>
    <w:rsid w:val="00A43A31"/>
    <w:rsid w:val="00A51644"/>
    <w:rsid w:val="00A51A7B"/>
    <w:rsid w:val="00A5503A"/>
    <w:rsid w:val="00A60DAE"/>
    <w:rsid w:val="00A636F3"/>
    <w:rsid w:val="00A721B8"/>
    <w:rsid w:val="00A7261F"/>
    <w:rsid w:val="00A76D58"/>
    <w:rsid w:val="00A7754E"/>
    <w:rsid w:val="00A844BE"/>
    <w:rsid w:val="00A90142"/>
    <w:rsid w:val="00A92929"/>
    <w:rsid w:val="00A93C20"/>
    <w:rsid w:val="00A95660"/>
    <w:rsid w:val="00A971BB"/>
    <w:rsid w:val="00AA14AC"/>
    <w:rsid w:val="00AA2AF0"/>
    <w:rsid w:val="00AA5BA0"/>
    <w:rsid w:val="00AA7594"/>
    <w:rsid w:val="00AA7EEF"/>
    <w:rsid w:val="00AA7F56"/>
    <w:rsid w:val="00AB58DE"/>
    <w:rsid w:val="00AC3294"/>
    <w:rsid w:val="00B11B9D"/>
    <w:rsid w:val="00B17BDF"/>
    <w:rsid w:val="00B241A7"/>
    <w:rsid w:val="00B30645"/>
    <w:rsid w:val="00B327DC"/>
    <w:rsid w:val="00B33840"/>
    <w:rsid w:val="00B37188"/>
    <w:rsid w:val="00B37491"/>
    <w:rsid w:val="00B37D43"/>
    <w:rsid w:val="00B40E98"/>
    <w:rsid w:val="00B55DD6"/>
    <w:rsid w:val="00B57DEA"/>
    <w:rsid w:val="00B6048E"/>
    <w:rsid w:val="00B61E0C"/>
    <w:rsid w:val="00B6399B"/>
    <w:rsid w:val="00B655D1"/>
    <w:rsid w:val="00B65FBE"/>
    <w:rsid w:val="00B71A5F"/>
    <w:rsid w:val="00B72026"/>
    <w:rsid w:val="00B7237D"/>
    <w:rsid w:val="00B75F9C"/>
    <w:rsid w:val="00B80EC9"/>
    <w:rsid w:val="00B9169D"/>
    <w:rsid w:val="00B91982"/>
    <w:rsid w:val="00BA0603"/>
    <w:rsid w:val="00BA26E8"/>
    <w:rsid w:val="00BA506D"/>
    <w:rsid w:val="00BB0FB8"/>
    <w:rsid w:val="00BB4CCF"/>
    <w:rsid w:val="00BC527B"/>
    <w:rsid w:val="00BC5687"/>
    <w:rsid w:val="00BD0D15"/>
    <w:rsid w:val="00BD2444"/>
    <w:rsid w:val="00BE2494"/>
    <w:rsid w:val="00BE78C7"/>
    <w:rsid w:val="00BF2F6A"/>
    <w:rsid w:val="00BF60FB"/>
    <w:rsid w:val="00C12AD9"/>
    <w:rsid w:val="00C1327F"/>
    <w:rsid w:val="00C30FED"/>
    <w:rsid w:val="00C33FCF"/>
    <w:rsid w:val="00C3785B"/>
    <w:rsid w:val="00C4426F"/>
    <w:rsid w:val="00C50466"/>
    <w:rsid w:val="00C53BF2"/>
    <w:rsid w:val="00C55021"/>
    <w:rsid w:val="00C6066A"/>
    <w:rsid w:val="00C65F7E"/>
    <w:rsid w:val="00C73766"/>
    <w:rsid w:val="00C85032"/>
    <w:rsid w:val="00C85CB3"/>
    <w:rsid w:val="00C9511B"/>
    <w:rsid w:val="00CA22BC"/>
    <w:rsid w:val="00CA5237"/>
    <w:rsid w:val="00CA695E"/>
    <w:rsid w:val="00CB12FC"/>
    <w:rsid w:val="00CC07B4"/>
    <w:rsid w:val="00CC7AF3"/>
    <w:rsid w:val="00CD415C"/>
    <w:rsid w:val="00CE2235"/>
    <w:rsid w:val="00CE2CCB"/>
    <w:rsid w:val="00CE395E"/>
    <w:rsid w:val="00CE3DB6"/>
    <w:rsid w:val="00CE7409"/>
    <w:rsid w:val="00CF649F"/>
    <w:rsid w:val="00CF6CB3"/>
    <w:rsid w:val="00D014B5"/>
    <w:rsid w:val="00D01987"/>
    <w:rsid w:val="00D02EE6"/>
    <w:rsid w:val="00D07012"/>
    <w:rsid w:val="00D241B9"/>
    <w:rsid w:val="00D2497F"/>
    <w:rsid w:val="00D26172"/>
    <w:rsid w:val="00D2638D"/>
    <w:rsid w:val="00D31494"/>
    <w:rsid w:val="00D31A34"/>
    <w:rsid w:val="00D40455"/>
    <w:rsid w:val="00D65E1C"/>
    <w:rsid w:val="00D80067"/>
    <w:rsid w:val="00D81325"/>
    <w:rsid w:val="00D8608C"/>
    <w:rsid w:val="00DA5AE2"/>
    <w:rsid w:val="00DA69E0"/>
    <w:rsid w:val="00DA6C7D"/>
    <w:rsid w:val="00DB05A4"/>
    <w:rsid w:val="00DB4FB6"/>
    <w:rsid w:val="00DC1DC7"/>
    <w:rsid w:val="00DC358F"/>
    <w:rsid w:val="00DD357E"/>
    <w:rsid w:val="00DD4FA0"/>
    <w:rsid w:val="00DE53E5"/>
    <w:rsid w:val="00DE61D2"/>
    <w:rsid w:val="00DF162F"/>
    <w:rsid w:val="00DF220C"/>
    <w:rsid w:val="00DF43D5"/>
    <w:rsid w:val="00DF6163"/>
    <w:rsid w:val="00E005E8"/>
    <w:rsid w:val="00E01C6C"/>
    <w:rsid w:val="00E104A2"/>
    <w:rsid w:val="00E139A6"/>
    <w:rsid w:val="00E22673"/>
    <w:rsid w:val="00E23DA9"/>
    <w:rsid w:val="00E261D5"/>
    <w:rsid w:val="00E271E2"/>
    <w:rsid w:val="00E51805"/>
    <w:rsid w:val="00E5262E"/>
    <w:rsid w:val="00E52ABF"/>
    <w:rsid w:val="00E54644"/>
    <w:rsid w:val="00E57376"/>
    <w:rsid w:val="00E6233B"/>
    <w:rsid w:val="00E6569D"/>
    <w:rsid w:val="00E66F27"/>
    <w:rsid w:val="00E7572C"/>
    <w:rsid w:val="00E803B0"/>
    <w:rsid w:val="00E847EC"/>
    <w:rsid w:val="00E87E8D"/>
    <w:rsid w:val="00E97A8C"/>
    <w:rsid w:val="00E97C1D"/>
    <w:rsid w:val="00EA0618"/>
    <w:rsid w:val="00EA23D7"/>
    <w:rsid w:val="00EA344B"/>
    <w:rsid w:val="00EA35FB"/>
    <w:rsid w:val="00EA67F5"/>
    <w:rsid w:val="00EB34F2"/>
    <w:rsid w:val="00EB5D64"/>
    <w:rsid w:val="00EC1D03"/>
    <w:rsid w:val="00EC2952"/>
    <w:rsid w:val="00EC5509"/>
    <w:rsid w:val="00ED298B"/>
    <w:rsid w:val="00ED2BC5"/>
    <w:rsid w:val="00EE1F80"/>
    <w:rsid w:val="00EE2038"/>
    <w:rsid w:val="00EE4283"/>
    <w:rsid w:val="00EE5B75"/>
    <w:rsid w:val="00EE680D"/>
    <w:rsid w:val="00EF7566"/>
    <w:rsid w:val="00F06190"/>
    <w:rsid w:val="00F128DB"/>
    <w:rsid w:val="00F15115"/>
    <w:rsid w:val="00F20F5F"/>
    <w:rsid w:val="00F25473"/>
    <w:rsid w:val="00F2558D"/>
    <w:rsid w:val="00F33F0C"/>
    <w:rsid w:val="00F37EDC"/>
    <w:rsid w:val="00F423E1"/>
    <w:rsid w:val="00F42808"/>
    <w:rsid w:val="00F44CB6"/>
    <w:rsid w:val="00F516D2"/>
    <w:rsid w:val="00F61B0F"/>
    <w:rsid w:val="00F629A7"/>
    <w:rsid w:val="00F91324"/>
    <w:rsid w:val="00F95680"/>
    <w:rsid w:val="00FA4896"/>
    <w:rsid w:val="00FB1702"/>
    <w:rsid w:val="00FB1960"/>
    <w:rsid w:val="00FB300E"/>
    <w:rsid w:val="00FB6D5D"/>
    <w:rsid w:val="00FB77BA"/>
    <w:rsid w:val="00FC4E9A"/>
    <w:rsid w:val="00FD48C1"/>
    <w:rsid w:val="00FD4B65"/>
    <w:rsid w:val="00FD52E6"/>
    <w:rsid w:val="00FD65D6"/>
    <w:rsid w:val="00FE08D0"/>
    <w:rsid w:val="00FE0DA2"/>
    <w:rsid w:val="00FE0E22"/>
    <w:rsid w:val="00FE2F25"/>
    <w:rsid w:val="00FE4DAC"/>
    <w:rsid w:val="00FE6C4B"/>
    <w:rsid w:val="00FE7A86"/>
    <w:rsid w:val="00FF1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054CD9-72A2-430E-A6CC-F4BFC112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AA7EEF"/>
    <w:pPr>
      <w:spacing w:after="100" w:line="240" w:lineRule="auto"/>
    </w:pPr>
    <w:rPr>
      <w:rFonts w:ascii="Arial" w:hAnsi="Arial"/>
      <w:sz w:val="20"/>
    </w:rPr>
  </w:style>
  <w:style w:type="paragraph" w:styleId="Rubrik1">
    <w:name w:val="heading 1"/>
    <w:next w:val="Brdtext"/>
    <w:link w:val="Rubrik1Char"/>
    <w:uiPriority w:val="9"/>
    <w:qFormat/>
    <w:rsid w:val="00CE395E"/>
    <w:pPr>
      <w:keepNext/>
      <w:keepLines/>
      <w:suppressAutoHyphens/>
      <w:spacing w:before="300" w:after="0" w:line="240" w:lineRule="auto"/>
      <w:outlineLvl w:val="0"/>
    </w:pPr>
    <w:rPr>
      <w:rFonts w:ascii="Arial" w:eastAsiaTheme="majorEastAsia" w:hAnsi="Arial" w:cstheme="majorBidi"/>
      <w:b/>
      <w:sz w:val="36"/>
      <w:szCs w:val="28"/>
    </w:rPr>
  </w:style>
  <w:style w:type="paragraph" w:styleId="Rubrik2">
    <w:name w:val="heading 2"/>
    <w:next w:val="Brdtext"/>
    <w:link w:val="Rubrik2Char"/>
    <w:uiPriority w:val="9"/>
    <w:unhideWhenUsed/>
    <w:qFormat/>
    <w:rsid w:val="0027615D"/>
    <w:pPr>
      <w:keepNext/>
      <w:keepLines/>
      <w:suppressAutoHyphens/>
      <w:spacing w:before="180" w:after="0" w:line="240" w:lineRule="auto"/>
      <w:outlineLvl w:val="1"/>
    </w:pPr>
    <w:rPr>
      <w:rFonts w:ascii="Arial" w:eastAsiaTheme="majorEastAsia" w:hAnsi="Arial" w:cstheme="majorBidi"/>
      <w:b/>
      <w:bCs/>
      <w:sz w:val="28"/>
      <w:szCs w:val="26"/>
    </w:rPr>
  </w:style>
  <w:style w:type="paragraph" w:styleId="Rubrik3">
    <w:name w:val="heading 3"/>
    <w:next w:val="Brdtext"/>
    <w:link w:val="Rubrik3Char"/>
    <w:uiPriority w:val="9"/>
    <w:unhideWhenUsed/>
    <w:qFormat/>
    <w:rsid w:val="00F44CB6"/>
    <w:pPr>
      <w:keepNext/>
      <w:keepLines/>
      <w:suppressAutoHyphens/>
      <w:spacing w:before="140" w:after="0" w:line="240" w:lineRule="auto"/>
      <w:outlineLvl w:val="2"/>
    </w:pPr>
    <w:rPr>
      <w:rFonts w:ascii="Arial" w:eastAsiaTheme="majorEastAsia" w:hAnsi="Arial" w:cstheme="majorBidi"/>
      <w:b/>
      <w:bCs/>
    </w:rPr>
  </w:style>
  <w:style w:type="paragraph" w:styleId="Rubrik4">
    <w:name w:val="heading 4"/>
    <w:basedOn w:val="Normal"/>
    <w:next w:val="Normal"/>
    <w:link w:val="Rubrik4Char"/>
    <w:uiPriority w:val="9"/>
    <w:unhideWhenUsed/>
    <w:locked/>
    <w:rsid w:val="00A76D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locked/>
    <w:rsid w:val="003F6C0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395E"/>
    <w:rPr>
      <w:rFonts w:ascii="Arial" w:eastAsiaTheme="majorEastAsia" w:hAnsi="Arial" w:cstheme="majorBidi"/>
      <w:b/>
      <w:sz w:val="36"/>
      <w:szCs w:val="28"/>
    </w:rPr>
  </w:style>
  <w:style w:type="table" w:styleId="Tabellrutnt">
    <w:name w:val="Table Grid"/>
    <w:basedOn w:val="Normaltabell"/>
    <w:uiPriority w:val="59"/>
    <w:locked/>
    <w:rsid w:val="00BF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aliases w:val="indr,F2 Brödtext,Brödtext  SK          Ctrl+Alt+B,F2 Brödtext + Justerat,Brödtext  SK          Ctrl+Alt+B Char Char"/>
    <w:link w:val="BrdtextChar"/>
    <w:uiPriority w:val="99"/>
    <w:qFormat/>
    <w:rsid w:val="00CD415C"/>
    <w:pPr>
      <w:spacing w:before="20" w:line="264" w:lineRule="auto"/>
    </w:pPr>
    <w:rPr>
      <w:rFonts w:ascii="Times New Roman" w:hAnsi="Times New Roman"/>
    </w:rPr>
  </w:style>
  <w:style w:type="character" w:customStyle="1" w:styleId="BrdtextChar">
    <w:name w:val="Brödtext Char"/>
    <w:aliases w:val="indr Char,F2 Brödtext Char,Brödtext  SK          Ctrl+Alt+B Char,F2 Brödtext + Justerat Char,Brödtext  SK          Ctrl+Alt+B Char Char Char"/>
    <w:basedOn w:val="Standardstycketeckensnitt"/>
    <w:link w:val="Brdtext"/>
    <w:uiPriority w:val="99"/>
    <w:rsid w:val="00CD415C"/>
    <w:rPr>
      <w:rFonts w:ascii="Times New Roman" w:hAnsi="Times New Roman"/>
    </w:rPr>
  </w:style>
  <w:style w:type="paragraph" w:styleId="Sidhuvud">
    <w:name w:val="header"/>
    <w:basedOn w:val="Normal"/>
    <w:link w:val="SidhuvudChar"/>
    <w:uiPriority w:val="99"/>
    <w:unhideWhenUsed/>
    <w:locked/>
    <w:rsid w:val="00BF2F6A"/>
    <w:pPr>
      <w:tabs>
        <w:tab w:val="center" w:pos="4536"/>
        <w:tab w:val="right" w:pos="9072"/>
      </w:tabs>
      <w:spacing w:after="0"/>
    </w:pPr>
  </w:style>
  <w:style w:type="character" w:customStyle="1" w:styleId="SidhuvudChar">
    <w:name w:val="Sidhuvud Char"/>
    <w:basedOn w:val="Standardstycketeckensnitt"/>
    <w:link w:val="Sidhuvud"/>
    <w:uiPriority w:val="99"/>
    <w:rsid w:val="00BF2F6A"/>
  </w:style>
  <w:style w:type="paragraph" w:styleId="Sidfot">
    <w:name w:val="footer"/>
    <w:basedOn w:val="Normal"/>
    <w:link w:val="SidfotChar"/>
    <w:uiPriority w:val="99"/>
    <w:unhideWhenUsed/>
    <w:locked/>
    <w:rsid w:val="00BF2F6A"/>
    <w:pPr>
      <w:tabs>
        <w:tab w:val="center" w:pos="4536"/>
        <w:tab w:val="right" w:pos="9072"/>
      </w:tabs>
      <w:spacing w:after="0"/>
    </w:pPr>
  </w:style>
  <w:style w:type="character" w:customStyle="1" w:styleId="SidfotChar">
    <w:name w:val="Sidfot Char"/>
    <w:basedOn w:val="Standardstycketeckensnitt"/>
    <w:link w:val="Sidfot"/>
    <w:uiPriority w:val="99"/>
    <w:rsid w:val="00BF2F6A"/>
  </w:style>
  <w:style w:type="paragraph" w:customStyle="1" w:styleId="Titel">
    <w:name w:val="Titel"/>
    <w:next w:val="Brdtext"/>
    <w:link w:val="TitelChar"/>
    <w:qFormat/>
    <w:rsid w:val="00B6399B"/>
    <w:pPr>
      <w:keepLines/>
      <w:suppressAutoHyphens/>
      <w:spacing w:before="3000" w:after="0"/>
      <w:outlineLvl w:val="0"/>
    </w:pPr>
    <w:rPr>
      <w:rFonts w:ascii="Arial" w:eastAsiaTheme="majorEastAsia" w:hAnsi="Arial" w:cs="Arial"/>
      <w:b/>
      <w:bCs/>
      <w:color w:val="0D68B0"/>
      <w:sz w:val="56"/>
      <w:szCs w:val="52"/>
    </w:rPr>
  </w:style>
  <w:style w:type="character" w:customStyle="1" w:styleId="Rubrik2Char">
    <w:name w:val="Rubrik 2 Char"/>
    <w:basedOn w:val="Standardstycketeckensnitt"/>
    <w:link w:val="Rubrik2"/>
    <w:uiPriority w:val="9"/>
    <w:rsid w:val="0027615D"/>
    <w:rPr>
      <w:rFonts w:ascii="Arial" w:eastAsiaTheme="majorEastAsia" w:hAnsi="Arial" w:cstheme="majorBidi"/>
      <w:b/>
      <w:bCs/>
      <w:sz w:val="28"/>
      <w:szCs w:val="26"/>
    </w:rPr>
  </w:style>
  <w:style w:type="character" w:customStyle="1" w:styleId="TitelChar">
    <w:name w:val="Titel Char"/>
    <w:basedOn w:val="Standardstycketeckensnitt"/>
    <w:link w:val="Titel"/>
    <w:rsid w:val="00B6399B"/>
    <w:rPr>
      <w:rFonts w:ascii="Arial" w:eastAsiaTheme="majorEastAsia" w:hAnsi="Arial" w:cs="Arial"/>
      <w:b/>
      <w:bCs/>
      <w:color w:val="0D68B0"/>
      <w:sz w:val="56"/>
      <w:szCs w:val="52"/>
    </w:rPr>
  </w:style>
  <w:style w:type="character" w:customStyle="1" w:styleId="Rubrik3Char">
    <w:name w:val="Rubrik 3 Char"/>
    <w:basedOn w:val="Standardstycketeckensnitt"/>
    <w:link w:val="Rubrik3"/>
    <w:uiPriority w:val="9"/>
    <w:rsid w:val="00F44CB6"/>
    <w:rPr>
      <w:rFonts w:ascii="Arial" w:eastAsiaTheme="majorEastAsia" w:hAnsi="Arial" w:cstheme="majorBidi"/>
      <w:b/>
      <w:bCs/>
    </w:rPr>
  </w:style>
  <w:style w:type="paragraph" w:styleId="Innehllsfrteckningsrubrik">
    <w:name w:val="TOC Heading"/>
    <w:basedOn w:val="Rubrik1"/>
    <w:next w:val="Normal"/>
    <w:uiPriority w:val="39"/>
    <w:unhideWhenUsed/>
    <w:qFormat/>
    <w:rsid w:val="00CE2235"/>
    <w:pPr>
      <w:outlineLvl w:val="9"/>
    </w:pPr>
    <w:rPr>
      <w:rFonts w:asciiTheme="majorHAnsi" w:hAnsiTheme="majorHAnsi"/>
      <w:color w:val="365F91" w:themeColor="accent1" w:themeShade="BF"/>
      <w:sz w:val="28"/>
      <w:lang w:eastAsia="sv-SE"/>
    </w:rPr>
  </w:style>
  <w:style w:type="paragraph" w:styleId="Innehll1">
    <w:name w:val="toc 1"/>
    <w:aliases w:val="Innehållsförteckning"/>
    <w:next w:val="Brdtext"/>
    <w:link w:val="Innehll1Char"/>
    <w:autoRedefine/>
    <w:uiPriority w:val="39"/>
    <w:unhideWhenUsed/>
    <w:rsid w:val="0048089A"/>
    <w:pPr>
      <w:tabs>
        <w:tab w:val="right" w:leader="dot" w:pos="6792"/>
      </w:tabs>
      <w:spacing w:before="140" w:after="0"/>
    </w:pPr>
    <w:rPr>
      <w:rFonts w:ascii="Times New Roman" w:hAnsi="Times New Roman"/>
      <w:b/>
      <w:noProof/>
    </w:rPr>
  </w:style>
  <w:style w:type="paragraph" w:styleId="Innehll2">
    <w:name w:val="toc 2"/>
    <w:basedOn w:val="Normal"/>
    <w:next w:val="Normal"/>
    <w:autoRedefine/>
    <w:uiPriority w:val="39"/>
    <w:unhideWhenUsed/>
    <w:rsid w:val="00327A55"/>
    <w:pPr>
      <w:spacing w:before="60" w:after="0" w:line="276" w:lineRule="auto"/>
      <w:ind w:left="221"/>
    </w:pPr>
    <w:rPr>
      <w:rFonts w:ascii="Times New Roman" w:hAnsi="Times New Roman"/>
      <w:noProof/>
      <w:sz w:val="22"/>
    </w:rPr>
  </w:style>
  <w:style w:type="paragraph" w:styleId="Innehll3">
    <w:name w:val="toc 3"/>
    <w:basedOn w:val="Normal"/>
    <w:next w:val="Normal"/>
    <w:autoRedefine/>
    <w:uiPriority w:val="39"/>
    <w:unhideWhenUsed/>
    <w:rsid w:val="00327A55"/>
    <w:pPr>
      <w:tabs>
        <w:tab w:val="right" w:leader="dot" w:pos="6792"/>
      </w:tabs>
      <w:spacing w:before="60" w:after="0" w:line="276" w:lineRule="auto"/>
      <w:ind w:left="442"/>
    </w:pPr>
    <w:rPr>
      <w:rFonts w:ascii="Times New Roman" w:hAnsi="Times New Roman"/>
      <w:noProof/>
      <w:sz w:val="22"/>
    </w:rPr>
  </w:style>
  <w:style w:type="character" w:styleId="Hyperlnk">
    <w:name w:val="Hyperlink"/>
    <w:basedOn w:val="Standardstycketeckensnitt"/>
    <w:uiPriority w:val="99"/>
    <w:unhideWhenUsed/>
    <w:locked/>
    <w:rsid w:val="00CE2235"/>
    <w:rPr>
      <w:color w:val="0000FF" w:themeColor="hyperlink"/>
      <w:u w:val="single"/>
    </w:rPr>
  </w:style>
  <w:style w:type="paragraph" w:styleId="Ballongtext">
    <w:name w:val="Balloon Text"/>
    <w:basedOn w:val="Normal"/>
    <w:link w:val="BallongtextChar"/>
    <w:uiPriority w:val="99"/>
    <w:semiHidden/>
    <w:unhideWhenUsed/>
    <w:locked/>
    <w:rsid w:val="00CE223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2235"/>
    <w:rPr>
      <w:rFonts w:ascii="Tahoma" w:hAnsi="Tahoma" w:cs="Tahoma"/>
      <w:sz w:val="16"/>
      <w:szCs w:val="16"/>
    </w:rPr>
  </w:style>
  <w:style w:type="paragraph" w:customStyle="1" w:styleId="Punktlistaniv1">
    <w:name w:val="Punktlista nivå 1"/>
    <w:qFormat/>
    <w:rsid w:val="00844FF6"/>
    <w:pPr>
      <w:numPr>
        <w:numId w:val="1"/>
      </w:numPr>
      <w:spacing w:before="60" w:after="60" w:line="240" w:lineRule="auto"/>
    </w:pPr>
    <w:rPr>
      <w:rFonts w:ascii="Times New Roman" w:hAnsi="Times New Roman"/>
    </w:rPr>
  </w:style>
  <w:style w:type="paragraph" w:customStyle="1" w:styleId="Punktlistaniv2">
    <w:name w:val="Punktlista nivå 2"/>
    <w:qFormat/>
    <w:rsid w:val="00F44CB6"/>
    <w:pPr>
      <w:numPr>
        <w:numId w:val="2"/>
      </w:numPr>
      <w:spacing w:before="60" w:after="60" w:line="240" w:lineRule="auto"/>
      <w:ind w:left="510" w:hanging="255"/>
    </w:pPr>
    <w:rPr>
      <w:rFonts w:ascii="Times New Roman" w:hAnsi="Times New Roman"/>
    </w:rPr>
  </w:style>
  <w:style w:type="paragraph" w:customStyle="1" w:styleId="Tabellrubrik">
    <w:name w:val="Tabellrubrik"/>
    <w:rsid w:val="000917F2"/>
    <w:pPr>
      <w:keepLines/>
      <w:spacing w:before="60" w:after="60" w:line="260" w:lineRule="exact"/>
    </w:pPr>
    <w:rPr>
      <w:rFonts w:ascii="Times New Roman" w:hAnsi="Times New Roman"/>
      <w:b/>
      <w:sz w:val="20"/>
    </w:rPr>
  </w:style>
  <w:style w:type="paragraph" w:styleId="Numreradlista">
    <w:name w:val="List Number"/>
    <w:uiPriority w:val="99"/>
    <w:unhideWhenUsed/>
    <w:qFormat/>
    <w:rsid w:val="00844FF6"/>
    <w:pPr>
      <w:keepLines/>
      <w:numPr>
        <w:numId w:val="3"/>
      </w:numPr>
      <w:spacing w:before="60" w:after="60" w:line="240" w:lineRule="auto"/>
      <w:ind w:left="357" w:hanging="357"/>
    </w:pPr>
    <w:rPr>
      <w:rFonts w:ascii="Times New Roman" w:hAnsi="Times New Roman"/>
    </w:rPr>
  </w:style>
  <w:style w:type="paragraph" w:customStyle="1" w:styleId="Tabelltext">
    <w:name w:val="Tabelltext"/>
    <w:link w:val="TabelltextChar"/>
    <w:qFormat/>
    <w:rsid w:val="000917F2"/>
    <w:pPr>
      <w:keepLines/>
      <w:spacing w:before="60" w:after="160" w:line="260" w:lineRule="exact"/>
    </w:pPr>
    <w:rPr>
      <w:rFonts w:ascii="Times New Roman" w:hAnsi="Times New Roman"/>
      <w:sz w:val="20"/>
    </w:rPr>
  </w:style>
  <w:style w:type="paragraph" w:customStyle="1" w:styleId="Bildtext">
    <w:name w:val="Bildtext"/>
    <w:next w:val="Brdtext"/>
    <w:qFormat/>
    <w:locked/>
    <w:rsid w:val="00AA7EEF"/>
    <w:pPr>
      <w:spacing w:line="240" w:lineRule="auto"/>
    </w:pPr>
    <w:rPr>
      <w:rFonts w:ascii="Arial" w:hAnsi="Arial"/>
      <w:sz w:val="16"/>
    </w:rPr>
  </w:style>
  <w:style w:type="character" w:customStyle="1" w:styleId="TabelltextChar">
    <w:name w:val="Tabelltext Char"/>
    <w:basedOn w:val="BrdtextChar"/>
    <w:link w:val="Tabelltext"/>
    <w:rsid w:val="000917F2"/>
    <w:rPr>
      <w:rFonts w:ascii="Times New Roman" w:hAnsi="Times New Roman"/>
      <w:sz w:val="20"/>
      <w:lang w:val="en-US"/>
    </w:rPr>
  </w:style>
  <w:style w:type="paragraph" w:customStyle="1" w:styleId="Fotnot">
    <w:name w:val="Fotnot"/>
    <w:basedOn w:val="Brdtext"/>
    <w:next w:val="Brdtext"/>
    <w:link w:val="FotnotChar"/>
    <w:locked/>
    <w:rsid w:val="005E1E21"/>
  </w:style>
  <w:style w:type="paragraph" w:styleId="Fotnotstext">
    <w:name w:val="footnote text"/>
    <w:next w:val="Brdtext"/>
    <w:link w:val="FotnotstextChar"/>
    <w:uiPriority w:val="99"/>
    <w:unhideWhenUsed/>
    <w:rsid w:val="00CA5237"/>
    <w:pPr>
      <w:spacing w:before="60" w:after="60" w:line="240" w:lineRule="auto"/>
    </w:pPr>
    <w:rPr>
      <w:rFonts w:ascii="Times New Roman" w:hAnsi="Times New Roman"/>
      <w:sz w:val="18"/>
      <w:szCs w:val="20"/>
    </w:rPr>
  </w:style>
  <w:style w:type="character" w:customStyle="1" w:styleId="FotnotChar">
    <w:name w:val="Fotnot Char"/>
    <w:basedOn w:val="BrdtextChar"/>
    <w:link w:val="Fotnot"/>
    <w:rsid w:val="005E1E21"/>
    <w:rPr>
      <w:rFonts w:ascii="Times New Roman" w:hAnsi="Times New Roman"/>
      <w:lang w:val="en-US"/>
    </w:rPr>
  </w:style>
  <w:style w:type="character" w:customStyle="1" w:styleId="FotnotstextChar">
    <w:name w:val="Fotnotstext Char"/>
    <w:basedOn w:val="Standardstycketeckensnitt"/>
    <w:link w:val="Fotnotstext"/>
    <w:uiPriority w:val="99"/>
    <w:rsid w:val="00CA5237"/>
    <w:rPr>
      <w:rFonts w:ascii="Times New Roman" w:hAnsi="Times New Roman"/>
      <w:sz w:val="18"/>
      <w:szCs w:val="20"/>
    </w:rPr>
  </w:style>
  <w:style w:type="character" w:styleId="Fotnotsreferens">
    <w:name w:val="footnote reference"/>
    <w:uiPriority w:val="99"/>
    <w:unhideWhenUsed/>
    <w:rsid w:val="00983479"/>
    <w:rPr>
      <w:rFonts w:ascii="Times New Roman" w:hAnsi="Times New Roman"/>
      <w:caps w:val="0"/>
      <w:smallCaps w:val="0"/>
      <w:strike w:val="0"/>
      <w:dstrike w:val="0"/>
      <w:vanish w:val="0"/>
      <w:sz w:val="22"/>
      <w:vertAlign w:val="superscript"/>
    </w:rPr>
  </w:style>
  <w:style w:type="paragraph" w:styleId="Liststycke">
    <w:name w:val="List Paragraph"/>
    <w:basedOn w:val="Normal"/>
    <w:link w:val="ListstyckeChar"/>
    <w:uiPriority w:val="34"/>
    <w:qFormat/>
    <w:locked/>
    <w:rsid w:val="005E1E21"/>
    <w:pPr>
      <w:ind w:left="720"/>
      <w:contextualSpacing/>
    </w:pPr>
  </w:style>
  <w:style w:type="paragraph" w:customStyle="1" w:styleId="Instruktiontillmall">
    <w:name w:val="Instruktion till mall"/>
    <w:next w:val="Brdtext"/>
    <w:link w:val="InstruktiontillmallChar"/>
    <w:qFormat/>
    <w:locked/>
    <w:rsid w:val="00AA7EEF"/>
    <w:pPr>
      <w:shd w:val="clear" w:color="auto" w:fill="FFFF00"/>
      <w:spacing w:before="60" w:after="160" w:line="240" w:lineRule="auto"/>
    </w:pPr>
    <w:rPr>
      <w:rFonts w:ascii="Times New Roman" w:hAnsi="Times New Roman"/>
    </w:rPr>
  </w:style>
  <w:style w:type="table" w:styleId="Ljuslista-dekorfrg1">
    <w:name w:val="Light List Accent 1"/>
    <w:basedOn w:val="Normaltabell"/>
    <w:uiPriority w:val="61"/>
    <w:locked/>
    <w:rsid w:val="00BC52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struktiontillmallChar">
    <w:name w:val="Instruktion till mall Char"/>
    <w:basedOn w:val="BrdtextChar"/>
    <w:link w:val="Instruktiontillmall"/>
    <w:rsid w:val="00AA7EEF"/>
    <w:rPr>
      <w:rFonts w:ascii="Times New Roman" w:hAnsi="Times New Roman"/>
      <w:shd w:val="clear" w:color="auto" w:fill="FFFF00"/>
      <w:lang w:val="en-US"/>
    </w:rPr>
  </w:style>
  <w:style w:type="table" w:styleId="Ljusskuggning">
    <w:name w:val="Light Shading"/>
    <w:basedOn w:val="Normaltabell"/>
    <w:uiPriority w:val="60"/>
    <w:locked/>
    <w:rsid w:val="00325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locked/>
    <w:rsid w:val="003251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locked/>
    <w:rsid w:val="003251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locked/>
    <w:rsid w:val="003251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locked/>
    <w:rsid w:val="003251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locked/>
    <w:rsid w:val="003251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lista-dekorfrg2">
    <w:name w:val="Light List Accent 2"/>
    <w:basedOn w:val="Normaltabell"/>
    <w:uiPriority w:val="61"/>
    <w:locked/>
    <w:rsid w:val="003251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ganttabell">
    <w:name w:val="Table Elegant"/>
    <w:basedOn w:val="Normaltabell"/>
    <w:uiPriority w:val="99"/>
    <w:semiHidden/>
    <w:unhideWhenUsed/>
    <w:locked/>
    <w:rsid w:val="00325113"/>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juslista-dekorfrg4">
    <w:name w:val="Light List Accent 4"/>
    <w:basedOn w:val="Normaltabell"/>
    <w:uiPriority w:val="61"/>
    <w:locked/>
    <w:rsid w:val="003251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Innehll1Char">
    <w:name w:val="Innehåll 1 Char"/>
    <w:aliases w:val="Innehållsförteckning Char"/>
    <w:basedOn w:val="Standardstycketeckensnitt"/>
    <w:link w:val="Innehll1"/>
    <w:uiPriority w:val="39"/>
    <w:rsid w:val="0048089A"/>
    <w:rPr>
      <w:rFonts w:ascii="Times New Roman" w:hAnsi="Times New Roman"/>
      <w:b/>
      <w:noProof/>
    </w:rPr>
  </w:style>
  <w:style w:type="paragraph" w:customStyle="1" w:styleId="Rubrik3numrerad">
    <w:name w:val="Rubrik 3 numrerad"/>
    <w:next w:val="Brdtext"/>
    <w:link w:val="Rubrik3numreradChar"/>
    <w:rsid w:val="0027615D"/>
    <w:pPr>
      <w:keepNext/>
      <w:keepLines/>
      <w:numPr>
        <w:numId w:val="20"/>
      </w:numPr>
      <w:suppressAutoHyphens/>
      <w:spacing w:before="140" w:after="0" w:line="240" w:lineRule="auto"/>
      <w:ind w:left="737" w:hanging="737"/>
      <w:outlineLvl w:val="2"/>
    </w:pPr>
    <w:rPr>
      <w:rFonts w:ascii="Arial" w:hAnsi="Arial"/>
      <w:b/>
      <w:szCs w:val="20"/>
    </w:rPr>
  </w:style>
  <w:style w:type="paragraph" w:customStyle="1" w:styleId="Rubrik2numrerad">
    <w:name w:val="Rubrik 2 numrerad"/>
    <w:next w:val="Brdtext"/>
    <w:link w:val="Rubrik2numreradChar"/>
    <w:rsid w:val="0027615D"/>
    <w:pPr>
      <w:keepNext/>
      <w:keepLines/>
      <w:numPr>
        <w:numId w:val="30"/>
      </w:numPr>
      <w:spacing w:before="180" w:after="0" w:line="240" w:lineRule="auto"/>
      <w:ind w:left="737" w:hanging="737"/>
      <w:outlineLvl w:val="1"/>
    </w:pPr>
    <w:rPr>
      <w:rFonts w:ascii="Arial" w:eastAsiaTheme="majorEastAsia" w:hAnsi="Arial" w:cstheme="majorBidi"/>
      <w:b/>
      <w:bCs/>
      <w:sz w:val="28"/>
      <w:szCs w:val="28"/>
    </w:rPr>
  </w:style>
  <w:style w:type="character" w:customStyle="1" w:styleId="ListstyckeChar">
    <w:name w:val="Liststycke Char"/>
    <w:basedOn w:val="Standardstycketeckensnitt"/>
    <w:link w:val="Liststycke"/>
    <w:uiPriority w:val="34"/>
    <w:rsid w:val="00B61E0C"/>
    <w:rPr>
      <w:rFonts w:ascii="Arial" w:hAnsi="Arial"/>
      <w:sz w:val="20"/>
    </w:rPr>
  </w:style>
  <w:style w:type="character" w:customStyle="1" w:styleId="Rubrik3numreradChar">
    <w:name w:val="Rubrik 3 numrerad Char"/>
    <w:basedOn w:val="ListstyckeChar"/>
    <w:link w:val="Rubrik3numrerad"/>
    <w:rsid w:val="0027615D"/>
    <w:rPr>
      <w:rFonts w:ascii="Arial" w:hAnsi="Arial"/>
      <w:b/>
      <w:sz w:val="20"/>
      <w:szCs w:val="20"/>
    </w:rPr>
  </w:style>
  <w:style w:type="paragraph" w:customStyle="1" w:styleId="Rubrik1numrerad">
    <w:name w:val="Rubrik 1 numrerad"/>
    <w:basedOn w:val="Rubrik1"/>
    <w:next w:val="Brdtext"/>
    <w:link w:val="Rubrik1numreradChar"/>
    <w:rsid w:val="0027615D"/>
    <w:pPr>
      <w:numPr>
        <w:numId w:val="29"/>
      </w:numPr>
      <w:ind w:left="737" w:hanging="737"/>
    </w:pPr>
    <w:rPr>
      <w:szCs w:val="36"/>
    </w:rPr>
  </w:style>
  <w:style w:type="character" w:customStyle="1" w:styleId="Rubrik2numreradChar">
    <w:name w:val="Rubrik 2 numrerad Char"/>
    <w:basedOn w:val="ListstyckeChar"/>
    <w:link w:val="Rubrik2numrerad"/>
    <w:rsid w:val="0027615D"/>
    <w:rPr>
      <w:rFonts w:ascii="Arial" w:eastAsiaTheme="majorEastAsia" w:hAnsi="Arial" w:cstheme="majorBidi"/>
      <w:b/>
      <w:bCs/>
      <w:sz w:val="28"/>
      <w:szCs w:val="28"/>
    </w:rPr>
  </w:style>
  <w:style w:type="paragraph" w:styleId="Normalwebb">
    <w:name w:val="Normal (Web)"/>
    <w:basedOn w:val="Normal"/>
    <w:uiPriority w:val="99"/>
    <w:unhideWhenUsed/>
    <w:locked/>
    <w:rsid w:val="004A7AE6"/>
    <w:pPr>
      <w:spacing w:after="225"/>
      <w:jc w:val="both"/>
    </w:pPr>
    <w:rPr>
      <w:rFonts w:ascii="Times New Roman" w:eastAsia="Times New Roman" w:hAnsi="Times New Roman" w:cs="Times New Roman"/>
      <w:sz w:val="24"/>
      <w:szCs w:val="24"/>
      <w:lang w:eastAsia="sv-SE"/>
    </w:rPr>
  </w:style>
  <w:style w:type="table" w:customStyle="1" w:styleId="RegionNorrbotten">
    <w:name w:val="Region Norrbotten"/>
    <w:basedOn w:val="Tabellrutnt"/>
    <w:uiPriority w:val="99"/>
    <w:rsid w:val="000917F2"/>
    <w:pPr>
      <w:spacing w:before="40" w:after="100"/>
    </w:pPr>
    <w:rPr>
      <w:rFonts w:ascii="Times New Roman" w:hAnsi="Times New Roman"/>
      <w:sz w:val="20"/>
    </w:rPr>
    <w:tblPr>
      <w:tblStyleRowBandSize w:val="1"/>
      <w:tblStyleColBandSize w:val="1"/>
      <w:tblInd w:w="57" w:type="dxa"/>
    </w:tblPr>
    <w:trPr>
      <w:cantSplit/>
    </w:trPr>
    <w:tcPr>
      <w:shd w:val="clear" w:color="auto" w:fill="FFFFFF" w:themeFill="background1"/>
    </w:tcPr>
    <w:tblStylePr w:type="firstRow">
      <w:pPr>
        <w:keepNext/>
        <w:widowControl/>
        <w:wordWrap/>
      </w:pPr>
      <w:rPr>
        <w:rFonts w:ascii="Times New Roman" w:hAnsi="Times New Roman"/>
        <w:b/>
        <w:i w:val="0"/>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E5F1" w:themeFill="accent1" w:themeFillTint="33"/>
      </w:tcPr>
    </w:tblStylePr>
    <w:tblStylePr w:type="lastRow">
      <w:tblPr/>
      <w:tcPr>
        <w:tcBorders>
          <w:top w:val="single" w:sz="6" w:space="0" w:color="008000"/>
          <w:tl2br w:val="none" w:sz="0" w:space="0" w:color="auto"/>
          <w:tr2bl w:val="none" w:sz="0" w:space="0" w:color="auto"/>
        </w:tcBorders>
      </w:tcPr>
    </w:tblStylePr>
  </w:style>
  <w:style w:type="character" w:customStyle="1" w:styleId="Rubrik1numreradChar">
    <w:name w:val="Rubrik 1 numrerad Char"/>
    <w:basedOn w:val="ListstyckeChar"/>
    <w:link w:val="Rubrik1numrerad"/>
    <w:rsid w:val="0027615D"/>
    <w:rPr>
      <w:rFonts w:ascii="Arial" w:eastAsiaTheme="majorEastAsia" w:hAnsi="Arial" w:cstheme="majorBidi"/>
      <w:b/>
      <w:sz w:val="36"/>
      <w:szCs w:val="36"/>
    </w:rPr>
  </w:style>
  <w:style w:type="numbering" w:customStyle="1" w:styleId="Formatmall1">
    <w:name w:val="Formatmall1"/>
    <w:uiPriority w:val="99"/>
    <w:locked/>
    <w:rsid w:val="00D07012"/>
    <w:pPr>
      <w:numPr>
        <w:numId w:val="23"/>
      </w:numPr>
    </w:pPr>
  </w:style>
  <w:style w:type="numbering" w:customStyle="1" w:styleId="Formatmall2">
    <w:name w:val="Formatmall2"/>
    <w:uiPriority w:val="99"/>
    <w:locked/>
    <w:rsid w:val="00D07012"/>
    <w:pPr>
      <w:numPr>
        <w:numId w:val="25"/>
      </w:numPr>
    </w:pPr>
  </w:style>
  <w:style w:type="paragraph" w:customStyle="1" w:styleId="mallformat1">
    <w:name w:val="mallformat 1"/>
    <w:basedOn w:val="Liststycke"/>
    <w:link w:val="mallformat1Char"/>
    <w:locked/>
    <w:rsid w:val="00F2558D"/>
    <w:pPr>
      <w:ind w:left="360" w:hanging="360"/>
    </w:pPr>
  </w:style>
  <w:style w:type="paragraph" w:customStyle="1" w:styleId="mallformat2">
    <w:name w:val="mallformat 2"/>
    <w:basedOn w:val="Liststycke"/>
    <w:link w:val="mallformat2Char"/>
    <w:locked/>
    <w:rsid w:val="00F2558D"/>
    <w:pPr>
      <w:numPr>
        <w:numId w:val="31"/>
      </w:numPr>
      <w:ind w:left="0" w:firstLine="0"/>
    </w:pPr>
  </w:style>
  <w:style w:type="character" w:customStyle="1" w:styleId="mallformat1Char">
    <w:name w:val="mallformat 1 Char"/>
    <w:basedOn w:val="ListstyckeChar"/>
    <w:link w:val="mallformat1"/>
    <w:rsid w:val="00F2558D"/>
    <w:rPr>
      <w:rFonts w:ascii="Arial" w:hAnsi="Arial"/>
      <w:sz w:val="20"/>
    </w:rPr>
  </w:style>
  <w:style w:type="paragraph" w:customStyle="1" w:styleId="Innehllsfrteckningrubrik">
    <w:name w:val="Innehållsförteckning rubrik"/>
    <w:basedOn w:val="Innehllsfrteckningsrubrik"/>
    <w:link w:val="InnehllsfrteckningrubrikChar"/>
    <w:locked/>
    <w:rsid w:val="008C735B"/>
    <w:rPr>
      <w:rFonts w:ascii="Arial" w:hAnsi="Arial"/>
      <w:b w:val="0"/>
      <w:color w:val="0070C0"/>
      <w:szCs w:val="36"/>
    </w:rPr>
  </w:style>
  <w:style w:type="character" w:customStyle="1" w:styleId="mallformat2Char">
    <w:name w:val="mallformat 2 Char"/>
    <w:basedOn w:val="ListstyckeChar"/>
    <w:link w:val="mallformat2"/>
    <w:rsid w:val="00F2558D"/>
    <w:rPr>
      <w:rFonts w:ascii="Arial" w:hAnsi="Arial"/>
      <w:sz w:val="20"/>
    </w:rPr>
  </w:style>
  <w:style w:type="character" w:customStyle="1" w:styleId="InnehllsfrteckningrubrikChar">
    <w:name w:val="Innehållsförteckning rubrik Char"/>
    <w:basedOn w:val="Standardstycketeckensnitt"/>
    <w:link w:val="Innehllsfrteckningrubrik"/>
    <w:rsid w:val="008C735B"/>
    <w:rPr>
      <w:rFonts w:ascii="Arial" w:eastAsiaTheme="majorEastAsia" w:hAnsi="Arial" w:cstheme="majorBidi"/>
      <w:color w:val="0070C0"/>
      <w:sz w:val="28"/>
      <w:szCs w:val="36"/>
      <w:lang w:eastAsia="sv-SE"/>
    </w:rPr>
  </w:style>
  <w:style w:type="paragraph" w:styleId="Punktlista">
    <w:name w:val="List Bullet"/>
    <w:basedOn w:val="Normal"/>
    <w:uiPriority w:val="99"/>
    <w:semiHidden/>
    <w:unhideWhenUsed/>
    <w:locked/>
    <w:rsid w:val="00FE4DAC"/>
    <w:pPr>
      <w:numPr>
        <w:numId w:val="8"/>
      </w:numPr>
      <w:contextualSpacing/>
    </w:pPr>
  </w:style>
  <w:style w:type="character" w:styleId="Platshllartext">
    <w:name w:val="Placeholder Text"/>
    <w:basedOn w:val="Standardstycketeckensnitt"/>
    <w:uiPriority w:val="99"/>
    <w:semiHidden/>
    <w:locked/>
    <w:rsid w:val="0001395F"/>
    <w:rPr>
      <w:color w:val="808080"/>
    </w:rPr>
  </w:style>
  <w:style w:type="paragraph" w:customStyle="1" w:styleId="Brdtext-RJH">
    <w:name w:val="Brödtext - RJH"/>
    <w:qFormat/>
    <w:rsid w:val="00981335"/>
    <w:pPr>
      <w:spacing w:before="60" w:after="220" w:line="288" w:lineRule="auto"/>
    </w:pPr>
    <w:rPr>
      <w:rFonts w:ascii="Times New Roman" w:hAnsi="Times New Roman"/>
      <w:szCs w:val="20"/>
      <w:lang w:val="la-Latn"/>
    </w:rPr>
  </w:style>
  <w:style w:type="paragraph" w:customStyle="1" w:styleId="Tabellhuvud">
    <w:name w:val="Tabellhuvud"/>
    <w:basedOn w:val="Brdtext-RJH"/>
    <w:uiPriority w:val="20"/>
    <w:qFormat/>
    <w:rsid w:val="00E52ABF"/>
    <w:rPr>
      <w:rFonts w:cs="Times New Roman"/>
      <w:b/>
      <w:i/>
      <w:noProof/>
      <w:lang w:val="sv-SE" w:eastAsia="sv-SE"/>
    </w:rPr>
  </w:style>
  <w:style w:type="character" w:customStyle="1" w:styleId="Rubrik5Char">
    <w:name w:val="Rubrik 5 Char"/>
    <w:basedOn w:val="Standardstycketeckensnitt"/>
    <w:link w:val="Rubrik5"/>
    <w:uiPriority w:val="9"/>
    <w:rsid w:val="003F6C03"/>
    <w:rPr>
      <w:rFonts w:asciiTheme="majorHAnsi" w:eastAsiaTheme="majorEastAsia" w:hAnsiTheme="majorHAnsi" w:cstheme="majorBidi"/>
      <w:color w:val="365F91" w:themeColor="accent1" w:themeShade="BF"/>
      <w:sz w:val="20"/>
    </w:rPr>
  </w:style>
  <w:style w:type="character" w:customStyle="1" w:styleId="e24kjd">
    <w:name w:val="e24kjd"/>
    <w:basedOn w:val="Standardstycketeckensnitt"/>
    <w:rsid w:val="00486D4E"/>
  </w:style>
  <w:style w:type="paragraph" w:styleId="Innehll4">
    <w:name w:val="toc 4"/>
    <w:basedOn w:val="Normal"/>
    <w:next w:val="Normal"/>
    <w:autoRedefine/>
    <w:uiPriority w:val="39"/>
    <w:unhideWhenUsed/>
    <w:locked/>
    <w:rsid w:val="00DD4FA0"/>
    <w:pPr>
      <w:spacing w:line="259" w:lineRule="auto"/>
      <w:ind w:left="660"/>
    </w:pPr>
    <w:rPr>
      <w:rFonts w:asciiTheme="minorHAnsi" w:eastAsiaTheme="minorEastAsia" w:hAnsiTheme="minorHAnsi"/>
      <w:sz w:val="22"/>
      <w:lang w:eastAsia="sv-SE"/>
    </w:rPr>
  </w:style>
  <w:style w:type="paragraph" w:styleId="Innehll5">
    <w:name w:val="toc 5"/>
    <w:basedOn w:val="Normal"/>
    <w:next w:val="Normal"/>
    <w:autoRedefine/>
    <w:uiPriority w:val="39"/>
    <w:unhideWhenUsed/>
    <w:locked/>
    <w:rsid w:val="00DD4FA0"/>
    <w:pPr>
      <w:spacing w:line="259" w:lineRule="auto"/>
      <w:ind w:left="880"/>
    </w:pPr>
    <w:rPr>
      <w:rFonts w:asciiTheme="minorHAnsi" w:eastAsiaTheme="minorEastAsia" w:hAnsiTheme="minorHAnsi"/>
      <w:sz w:val="22"/>
      <w:lang w:eastAsia="sv-SE"/>
    </w:rPr>
  </w:style>
  <w:style w:type="paragraph" w:styleId="Innehll6">
    <w:name w:val="toc 6"/>
    <w:basedOn w:val="Normal"/>
    <w:next w:val="Normal"/>
    <w:autoRedefine/>
    <w:uiPriority w:val="39"/>
    <w:unhideWhenUsed/>
    <w:locked/>
    <w:rsid w:val="00DD4FA0"/>
    <w:pPr>
      <w:spacing w:line="259" w:lineRule="auto"/>
      <w:ind w:left="1100"/>
    </w:pPr>
    <w:rPr>
      <w:rFonts w:asciiTheme="minorHAnsi" w:eastAsiaTheme="minorEastAsia" w:hAnsiTheme="minorHAnsi"/>
      <w:sz w:val="22"/>
      <w:lang w:eastAsia="sv-SE"/>
    </w:rPr>
  </w:style>
  <w:style w:type="paragraph" w:styleId="Innehll7">
    <w:name w:val="toc 7"/>
    <w:basedOn w:val="Normal"/>
    <w:next w:val="Normal"/>
    <w:autoRedefine/>
    <w:uiPriority w:val="39"/>
    <w:unhideWhenUsed/>
    <w:locked/>
    <w:rsid w:val="00DD4FA0"/>
    <w:pPr>
      <w:spacing w:line="259" w:lineRule="auto"/>
      <w:ind w:left="1320"/>
    </w:pPr>
    <w:rPr>
      <w:rFonts w:asciiTheme="minorHAnsi" w:eastAsiaTheme="minorEastAsia" w:hAnsiTheme="minorHAnsi"/>
      <w:sz w:val="22"/>
      <w:lang w:eastAsia="sv-SE"/>
    </w:rPr>
  </w:style>
  <w:style w:type="paragraph" w:styleId="Innehll8">
    <w:name w:val="toc 8"/>
    <w:basedOn w:val="Normal"/>
    <w:next w:val="Normal"/>
    <w:autoRedefine/>
    <w:uiPriority w:val="39"/>
    <w:unhideWhenUsed/>
    <w:locked/>
    <w:rsid w:val="00DD4FA0"/>
    <w:pPr>
      <w:spacing w:line="259" w:lineRule="auto"/>
      <w:ind w:left="1540"/>
    </w:pPr>
    <w:rPr>
      <w:rFonts w:asciiTheme="minorHAnsi" w:eastAsiaTheme="minorEastAsia" w:hAnsiTheme="minorHAnsi"/>
      <w:sz w:val="22"/>
      <w:lang w:eastAsia="sv-SE"/>
    </w:rPr>
  </w:style>
  <w:style w:type="paragraph" w:styleId="Innehll9">
    <w:name w:val="toc 9"/>
    <w:basedOn w:val="Normal"/>
    <w:next w:val="Normal"/>
    <w:autoRedefine/>
    <w:uiPriority w:val="39"/>
    <w:unhideWhenUsed/>
    <w:locked/>
    <w:rsid w:val="00DD4FA0"/>
    <w:pPr>
      <w:spacing w:line="259" w:lineRule="auto"/>
      <w:ind w:left="1760"/>
    </w:pPr>
    <w:rPr>
      <w:rFonts w:asciiTheme="minorHAnsi" w:eastAsiaTheme="minorEastAsia" w:hAnsiTheme="minorHAnsi"/>
      <w:sz w:val="22"/>
      <w:lang w:eastAsia="sv-SE"/>
    </w:rPr>
  </w:style>
  <w:style w:type="character" w:styleId="Kommentarsreferens">
    <w:name w:val="annotation reference"/>
    <w:basedOn w:val="Standardstycketeckensnitt"/>
    <w:uiPriority w:val="99"/>
    <w:semiHidden/>
    <w:unhideWhenUsed/>
    <w:locked/>
    <w:rsid w:val="00EF7566"/>
    <w:rPr>
      <w:sz w:val="16"/>
      <w:szCs w:val="16"/>
    </w:rPr>
  </w:style>
  <w:style w:type="paragraph" w:styleId="Kommentarer">
    <w:name w:val="annotation text"/>
    <w:basedOn w:val="Normal"/>
    <w:link w:val="KommentarerChar"/>
    <w:uiPriority w:val="99"/>
    <w:semiHidden/>
    <w:unhideWhenUsed/>
    <w:locked/>
    <w:rsid w:val="00477E55"/>
    <w:rPr>
      <w:szCs w:val="20"/>
    </w:rPr>
  </w:style>
  <w:style w:type="character" w:customStyle="1" w:styleId="KommentarerChar">
    <w:name w:val="Kommentarer Char"/>
    <w:basedOn w:val="Standardstycketeckensnitt"/>
    <w:link w:val="Kommentarer"/>
    <w:uiPriority w:val="99"/>
    <w:semiHidden/>
    <w:rsid w:val="00477E55"/>
    <w:rPr>
      <w:rFonts w:ascii="Arial" w:hAnsi="Arial"/>
      <w:sz w:val="20"/>
      <w:szCs w:val="20"/>
    </w:rPr>
  </w:style>
  <w:style w:type="paragraph" w:styleId="Kommentarsmne">
    <w:name w:val="annotation subject"/>
    <w:basedOn w:val="Kommentarer"/>
    <w:next w:val="Kommentarer"/>
    <w:link w:val="KommentarsmneChar"/>
    <w:uiPriority w:val="99"/>
    <w:semiHidden/>
    <w:unhideWhenUsed/>
    <w:locked/>
    <w:rsid w:val="00477E55"/>
    <w:rPr>
      <w:b/>
      <w:bCs/>
    </w:rPr>
  </w:style>
  <w:style w:type="character" w:customStyle="1" w:styleId="KommentarsmneChar">
    <w:name w:val="Kommentarsämne Char"/>
    <w:basedOn w:val="KommentarerChar"/>
    <w:link w:val="Kommentarsmne"/>
    <w:uiPriority w:val="99"/>
    <w:semiHidden/>
    <w:rsid w:val="00477E55"/>
    <w:rPr>
      <w:rFonts w:ascii="Arial" w:hAnsi="Arial"/>
      <w:b/>
      <w:bCs/>
      <w:sz w:val="20"/>
      <w:szCs w:val="20"/>
    </w:rPr>
  </w:style>
  <w:style w:type="character" w:styleId="Starkbetoning">
    <w:name w:val="Intense Emphasis"/>
    <w:basedOn w:val="Standardstycketeckensnitt"/>
    <w:uiPriority w:val="21"/>
    <w:qFormat/>
    <w:locked/>
    <w:rsid w:val="006C47FF"/>
    <w:rPr>
      <w:i/>
      <w:iCs/>
      <w:color w:val="4F81BD" w:themeColor="accent1"/>
    </w:rPr>
  </w:style>
  <w:style w:type="paragraph" w:styleId="Revision">
    <w:name w:val="Revision"/>
    <w:hidden/>
    <w:uiPriority w:val="99"/>
    <w:semiHidden/>
    <w:rsid w:val="00CA695E"/>
    <w:pPr>
      <w:spacing w:after="0" w:line="240" w:lineRule="auto"/>
    </w:pPr>
    <w:rPr>
      <w:rFonts w:ascii="Arial" w:hAnsi="Arial"/>
      <w:sz w:val="20"/>
    </w:rPr>
  </w:style>
  <w:style w:type="paragraph" w:customStyle="1" w:styleId="Default">
    <w:name w:val="Default"/>
    <w:rsid w:val="004C2D00"/>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locked/>
    <w:rsid w:val="00A15AAE"/>
    <w:rPr>
      <w:color w:val="800080" w:themeColor="followedHyperlink"/>
      <w:u w:val="single"/>
    </w:rPr>
  </w:style>
  <w:style w:type="character" w:customStyle="1" w:styleId="Rubrik4Char">
    <w:name w:val="Rubrik 4 Char"/>
    <w:basedOn w:val="Standardstycketeckensnitt"/>
    <w:link w:val="Rubrik4"/>
    <w:uiPriority w:val="9"/>
    <w:rsid w:val="00A76D58"/>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305">
      <w:marLeft w:val="3"/>
      <w:marRight w:val="3"/>
      <w:marTop w:val="150"/>
      <w:marBottom w:val="150"/>
      <w:divBdr>
        <w:top w:val="none" w:sz="0" w:space="0" w:color="auto"/>
        <w:left w:val="none" w:sz="0" w:space="0" w:color="auto"/>
        <w:bottom w:val="none" w:sz="0" w:space="0" w:color="auto"/>
        <w:right w:val="none" w:sz="0" w:space="0" w:color="auto"/>
      </w:divBdr>
    </w:div>
    <w:div w:id="167135992">
      <w:bodyDiv w:val="1"/>
      <w:marLeft w:val="0"/>
      <w:marRight w:val="0"/>
      <w:marTop w:val="0"/>
      <w:marBottom w:val="0"/>
      <w:divBdr>
        <w:top w:val="none" w:sz="0" w:space="0" w:color="auto"/>
        <w:left w:val="none" w:sz="0" w:space="0" w:color="auto"/>
        <w:bottom w:val="none" w:sz="0" w:space="0" w:color="auto"/>
        <w:right w:val="none" w:sz="0" w:space="0" w:color="auto"/>
      </w:divBdr>
    </w:div>
    <w:div w:id="271476408">
      <w:bodyDiv w:val="1"/>
      <w:marLeft w:val="0"/>
      <w:marRight w:val="0"/>
      <w:marTop w:val="0"/>
      <w:marBottom w:val="0"/>
      <w:divBdr>
        <w:top w:val="none" w:sz="0" w:space="0" w:color="auto"/>
        <w:left w:val="none" w:sz="0" w:space="0" w:color="auto"/>
        <w:bottom w:val="none" w:sz="0" w:space="0" w:color="auto"/>
        <w:right w:val="none" w:sz="0" w:space="0" w:color="auto"/>
      </w:divBdr>
    </w:div>
    <w:div w:id="395010535">
      <w:bodyDiv w:val="1"/>
      <w:marLeft w:val="0"/>
      <w:marRight w:val="0"/>
      <w:marTop w:val="0"/>
      <w:marBottom w:val="0"/>
      <w:divBdr>
        <w:top w:val="none" w:sz="0" w:space="0" w:color="auto"/>
        <w:left w:val="none" w:sz="0" w:space="0" w:color="auto"/>
        <w:bottom w:val="none" w:sz="0" w:space="0" w:color="auto"/>
        <w:right w:val="none" w:sz="0" w:space="0" w:color="auto"/>
      </w:divBdr>
    </w:div>
    <w:div w:id="614600770">
      <w:bodyDiv w:val="1"/>
      <w:marLeft w:val="0"/>
      <w:marRight w:val="0"/>
      <w:marTop w:val="0"/>
      <w:marBottom w:val="0"/>
      <w:divBdr>
        <w:top w:val="none" w:sz="0" w:space="0" w:color="auto"/>
        <w:left w:val="none" w:sz="0" w:space="0" w:color="auto"/>
        <w:bottom w:val="none" w:sz="0" w:space="0" w:color="auto"/>
        <w:right w:val="none" w:sz="0" w:space="0" w:color="auto"/>
      </w:divBdr>
    </w:div>
    <w:div w:id="624578755">
      <w:bodyDiv w:val="1"/>
      <w:marLeft w:val="0"/>
      <w:marRight w:val="0"/>
      <w:marTop w:val="0"/>
      <w:marBottom w:val="0"/>
      <w:divBdr>
        <w:top w:val="none" w:sz="0" w:space="0" w:color="auto"/>
        <w:left w:val="none" w:sz="0" w:space="0" w:color="auto"/>
        <w:bottom w:val="none" w:sz="0" w:space="0" w:color="auto"/>
        <w:right w:val="none" w:sz="0" w:space="0" w:color="auto"/>
      </w:divBdr>
    </w:div>
    <w:div w:id="702484406">
      <w:bodyDiv w:val="1"/>
      <w:marLeft w:val="0"/>
      <w:marRight w:val="0"/>
      <w:marTop w:val="0"/>
      <w:marBottom w:val="0"/>
      <w:divBdr>
        <w:top w:val="none" w:sz="0" w:space="0" w:color="auto"/>
        <w:left w:val="none" w:sz="0" w:space="0" w:color="auto"/>
        <w:bottom w:val="none" w:sz="0" w:space="0" w:color="auto"/>
        <w:right w:val="none" w:sz="0" w:space="0" w:color="auto"/>
      </w:divBdr>
    </w:div>
    <w:div w:id="740837554">
      <w:bodyDiv w:val="1"/>
      <w:marLeft w:val="0"/>
      <w:marRight w:val="0"/>
      <w:marTop w:val="0"/>
      <w:marBottom w:val="0"/>
      <w:divBdr>
        <w:top w:val="none" w:sz="0" w:space="0" w:color="auto"/>
        <w:left w:val="none" w:sz="0" w:space="0" w:color="auto"/>
        <w:bottom w:val="none" w:sz="0" w:space="0" w:color="auto"/>
        <w:right w:val="none" w:sz="0" w:space="0" w:color="auto"/>
      </w:divBdr>
    </w:div>
    <w:div w:id="1118452752">
      <w:bodyDiv w:val="1"/>
      <w:marLeft w:val="0"/>
      <w:marRight w:val="0"/>
      <w:marTop w:val="0"/>
      <w:marBottom w:val="0"/>
      <w:divBdr>
        <w:top w:val="none" w:sz="0" w:space="0" w:color="auto"/>
        <w:left w:val="none" w:sz="0" w:space="0" w:color="auto"/>
        <w:bottom w:val="none" w:sz="0" w:space="0" w:color="auto"/>
        <w:right w:val="none" w:sz="0" w:space="0" w:color="auto"/>
      </w:divBdr>
    </w:div>
    <w:div w:id="1122073354">
      <w:bodyDiv w:val="1"/>
      <w:marLeft w:val="0"/>
      <w:marRight w:val="0"/>
      <w:marTop w:val="0"/>
      <w:marBottom w:val="0"/>
      <w:divBdr>
        <w:top w:val="none" w:sz="0" w:space="0" w:color="auto"/>
        <w:left w:val="none" w:sz="0" w:space="0" w:color="auto"/>
        <w:bottom w:val="none" w:sz="0" w:space="0" w:color="auto"/>
        <w:right w:val="none" w:sz="0" w:space="0" w:color="auto"/>
      </w:divBdr>
    </w:div>
    <w:div w:id="1272785595">
      <w:bodyDiv w:val="1"/>
      <w:marLeft w:val="0"/>
      <w:marRight w:val="0"/>
      <w:marTop w:val="0"/>
      <w:marBottom w:val="0"/>
      <w:divBdr>
        <w:top w:val="none" w:sz="0" w:space="0" w:color="auto"/>
        <w:left w:val="none" w:sz="0" w:space="0" w:color="auto"/>
        <w:bottom w:val="none" w:sz="0" w:space="0" w:color="auto"/>
        <w:right w:val="none" w:sz="0" w:space="0" w:color="auto"/>
      </w:divBdr>
    </w:div>
    <w:div w:id="1291130716">
      <w:bodyDiv w:val="1"/>
      <w:marLeft w:val="0"/>
      <w:marRight w:val="0"/>
      <w:marTop w:val="0"/>
      <w:marBottom w:val="0"/>
      <w:divBdr>
        <w:top w:val="none" w:sz="0" w:space="0" w:color="auto"/>
        <w:left w:val="none" w:sz="0" w:space="0" w:color="auto"/>
        <w:bottom w:val="none" w:sz="0" w:space="0" w:color="auto"/>
        <w:right w:val="none" w:sz="0" w:space="0" w:color="auto"/>
      </w:divBdr>
    </w:div>
    <w:div w:id="1377583895">
      <w:bodyDiv w:val="1"/>
      <w:marLeft w:val="0"/>
      <w:marRight w:val="0"/>
      <w:marTop w:val="0"/>
      <w:marBottom w:val="0"/>
      <w:divBdr>
        <w:top w:val="none" w:sz="0" w:space="0" w:color="auto"/>
        <w:left w:val="none" w:sz="0" w:space="0" w:color="auto"/>
        <w:bottom w:val="none" w:sz="0" w:space="0" w:color="auto"/>
        <w:right w:val="none" w:sz="0" w:space="0" w:color="auto"/>
      </w:divBdr>
    </w:div>
    <w:div w:id="1885679031">
      <w:bodyDiv w:val="1"/>
      <w:marLeft w:val="0"/>
      <w:marRight w:val="0"/>
      <w:marTop w:val="0"/>
      <w:marBottom w:val="0"/>
      <w:divBdr>
        <w:top w:val="none" w:sz="0" w:space="0" w:color="auto"/>
        <w:left w:val="none" w:sz="0" w:space="0" w:color="auto"/>
        <w:bottom w:val="none" w:sz="0" w:space="0" w:color="auto"/>
        <w:right w:val="none" w:sz="0" w:space="0" w:color="auto"/>
      </w:divBdr>
    </w:div>
    <w:div w:id="2002343962">
      <w:bodyDiv w:val="1"/>
      <w:marLeft w:val="0"/>
      <w:marRight w:val="0"/>
      <w:marTop w:val="0"/>
      <w:marBottom w:val="0"/>
      <w:divBdr>
        <w:top w:val="none" w:sz="0" w:space="0" w:color="auto"/>
        <w:left w:val="none" w:sz="0" w:space="0" w:color="auto"/>
        <w:bottom w:val="none" w:sz="0" w:space="0" w:color="auto"/>
        <w:right w:val="none" w:sz="0" w:space="0" w:color="auto"/>
      </w:divBdr>
    </w:div>
    <w:div w:id="21084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4.png"/><Relationship Id="rId3" Type="http://schemas.openxmlformats.org/officeDocument/2006/relationships/customXml" Target="../customXml/item2.xml"/><Relationship Id="rId21" Type="http://schemas.openxmlformats.org/officeDocument/2006/relationships/image" Target="media/image8.png"/><Relationship Id="rId34" Type="http://schemas.openxmlformats.org/officeDocument/2006/relationships/image" Target="media/image20.emf"/><Relationship Id="rId42" Type="http://schemas.openxmlformats.org/officeDocument/2006/relationships/image" Target="media/image27.png"/><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customXml" Target="ink/ink1.xml"/><Relationship Id="rId38" Type="http://schemas.openxmlformats.org/officeDocument/2006/relationships/image" Target="media/image23.png"/><Relationship Id="rId46"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6.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tel:2021-2025"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customXml" Target="ink/ink2.xm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9C3EF873B40B194ABDD8FA32D5640"/>
        <w:category>
          <w:name w:val="Allmänt"/>
          <w:gallery w:val="placeholder"/>
        </w:category>
        <w:types>
          <w:type w:val="bbPlcHdr"/>
        </w:types>
        <w:behaviors>
          <w:behavior w:val="content"/>
        </w:behaviors>
        <w:guid w:val="{637FE85B-6BAE-4307-8FCC-17DF4A712286}"/>
      </w:docPartPr>
      <w:docPartBody>
        <w:p w:rsidR="004A79F6" w:rsidRDefault="00137AC8">
          <w:r w:rsidRPr="00F1009C">
            <w:rPr>
              <w:rStyle w:val="Platshllartext"/>
            </w:rPr>
            <w:t>[Dokumenttyp]</w:t>
          </w:r>
        </w:p>
      </w:docPartBody>
    </w:docPart>
    <w:docPart>
      <w:docPartPr>
        <w:name w:val="B7B1B1ECC5FF4447BCA0D2ACB1F35736"/>
        <w:category>
          <w:name w:val="Allmänt"/>
          <w:gallery w:val="placeholder"/>
        </w:category>
        <w:types>
          <w:type w:val="bbPlcHdr"/>
        </w:types>
        <w:behaviors>
          <w:behavior w:val="content"/>
        </w:behaviors>
        <w:guid w:val="{24D23B21-F4DD-4705-BE3B-6CBD07A62BD8}"/>
      </w:docPartPr>
      <w:docPartBody>
        <w:p w:rsidR="004A79F6" w:rsidRDefault="00137AC8">
          <w:r w:rsidRPr="00F1009C">
            <w:rPr>
              <w:rStyle w:val="Platshllartext"/>
            </w:rPr>
            <w:t>[Titel]</w:t>
          </w:r>
        </w:p>
      </w:docPartBody>
    </w:docPart>
    <w:docPart>
      <w:docPartPr>
        <w:name w:val="C06DAD6F23B54B228BBF2592D0E9F9E1"/>
        <w:category>
          <w:name w:val="Allmänt"/>
          <w:gallery w:val="placeholder"/>
        </w:category>
        <w:types>
          <w:type w:val="bbPlcHdr"/>
        </w:types>
        <w:behaviors>
          <w:behavior w:val="content"/>
        </w:behaviors>
        <w:guid w:val="{B18D6FCD-5A8F-44F7-8F3E-A69D6F34AD25}"/>
      </w:docPartPr>
      <w:docPartBody>
        <w:p w:rsidR="004A79F6" w:rsidRDefault="00137AC8" w:rsidP="00137AC8">
          <w:pPr>
            <w:pStyle w:val="C06DAD6F23B54B228BBF2592D0E9F9E1"/>
          </w:pPr>
          <w:r>
            <w:rPr>
              <w:rStyle w:val="Platshllartext"/>
              <w:color w:val="808080"/>
            </w:rPr>
            <w:t>[Gäller för verksamhet]</w:t>
          </w:r>
        </w:p>
      </w:docPartBody>
    </w:docPart>
    <w:docPart>
      <w:docPartPr>
        <w:name w:val="2C5371292C52486DB4E36B39AF9F81BA"/>
        <w:category>
          <w:name w:val="Allmänt"/>
          <w:gallery w:val="placeholder"/>
        </w:category>
        <w:types>
          <w:type w:val="bbPlcHdr"/>
        </w:types>
        <w:behaviors>
          <w:behavior w:val="content"/>
        </w:behaviors>
        <w:guid w:val="{719C0AC6-AD60-41DD-8645-A8ED3468C974}"/>
      </w:docPartPr>
      <w:docPartBody>
        <w:p w:rsidR="004A79F6" w:rsidRDefault="00137AC8" w:rsidP="00137AC8">
          <w:pPr>
            <w:pStyle w:val="2C5371292C52486DB4E36B39AF9F81BA"/>
          </w:pPr>
          <w:r>
            <w:rPr>
              <w:rStyle w:val="Platshllartext"/>
              <w:color w:val="808080"/>
            </w:rPr>
            <w:t>[Dokument-Id Värde]</w:t>
          </w:r>
        </w:p>
      </w:docPartBody>
    </w:docPart>
    <w:docPart>
      <w:docPartPr>
        <w:name w:val="3A65D0CCE0C742CF8AC95BE31EACCB2B"/>
        <w:category>
          <w:name w:val="Allmänt"/>
          <w:gallery w:val="placeholder"/>
        </w:category>
        <w:types>
          <w:type w:val="bbPlcHdr"/>
        </w:types>
        <w:behaviors>
          <w:behavior w:val="content"/>
        </w:behaviors>
        <w:guid w:val="{5AA3B2D5-E3B4-491A-9D53-9C24BF8E3335}"/>
      </w:docPartPr>
      <w:docPartBody>
        <w:p w:rsidR="004A79F6" w:rsidRDefault="00137AC8" w:rsidP="00137AC8">
          <w:pPr>
            <w:pStyle w:val="3A65D0CCE0C742CF8AC95BE31EACCB2B"/>
          </w:pPr>
          <w:r>
            <w:rPr>
              <w:rStyle w:val="Platshllartext"/>
              <w:color w:val="808080"/>
            </w:rPr>
            <w:t>[Version]</w:t>
          </w:r>
        </w:p>
      </w:docPartBody>
    </w:docPart>
    <w:docPart>
      <w:docPartPr>
        <w:name w:val="9737B553B54242438EDC574D70B3F86F"/>
        <w:category>
          <w:name w:val="Allmänt"/>
          <w:gallery w:val="placeholder"/>
        </w:category>
        <w:types>
          <w:type w:val="bbPlcHdr"/>
        </w:types>
        <w:behaviors>
          <w:behavior w:val="content"/>
        </w:behaviors>
        <w:guid w:val="{DFF79572-2B7F-4DBC-B006-158726555F00}"/>
      </w:docPartPr>
      <w:docPartBody>
        <w:p w:rsidR="004A79F6" w:rsidRDefault="00137AC8" w:rsidP="00137AC8">
          <w:pPr>
            <w:pStyle w:val="9737B553B54242438EDC574D70B3F86F"/>
          </w:pPr>
          <w:r>
            <w:rPr>
              <w:rStyle w:val="Platshllartext"/>
              <w:color w:val="808080"/>
            </w:rPr>
            <w:t>[Godkänt datum]</w:t>
          </w:r>
        </w:p>
      </w:docPartBody>
    </w:docPart>
    <w:docPart>
      <w:docPartPr>
        <w:name w:val="08D5097A459F4975950C4B8C3AA3395E"/>
        <w:category>
          <w:name w:val="Allmänt"/>
          <w:gallery w:val="placeholder"/>
        </w:category>
        <w:types>
          <w:type w:val="bbPlcHdr"/>
        </w:types>
        <w:behaviors>
          <w:behavior w:val="content"/>
        </w:behaviors>
        <w:guid w:val="{98DBFC87-DDDA-4E77-92D9-FEBC55D17489}"/>
      </w:docPartPr>
      <w:docPartBody>
        <w:p w:rsidR="004A79F6" w:rsidRDefault="00137AC8" w:rsidP="00137AC8">
          <w:pPr>
            <w:pStyle w:val="08D5097A459F4975950C4B8C3AA3395E"/>
          </w:pPr>
          <w:r>
            <w:rPr>
              <w:rStyle w:val="Platshllartext"/>
              <w:color w:val="808080"/>
            </w:rPr>
            <w:t>[AnsvarigQuickpart]</w:t>
          </w:r>
        </w:p>
      </w:docPartBody>
    </w:docPart>
    <w:docPart>
      <w:docPartPr>
        <w:name w:val="C27EFF8DC7AA4BD0A91CA45FA0641CBB"/>
        <w:category>
          <w:name w:val="Allmänt"/>
          <w:gallery w:val="placeholder"/>
        </w:category>
        <w:types>
          <w:type w:val="bbPlcHdr"/>
        </w:types>
        <w:behaviors>
          <w:behavior w:val="content"/>
        </w:behaviors>
        <w:guid w:val="{4754BD42-CC69-4CE6-BACA-B0872AA87B74}"/>
      </w:docPartPr>
      <w:docPartBody>
        <w:p w:rsidR="004A79F6" w:rsidRDefault="00137AC8" w:rsidP="00137AC8">
          <w:pPr>
            <w:pStyle w:val="C27EFF8DC7AA4BD0A91CA45FA0641CBB"/>
          </w:pPr>
          <w:r>
            <w:rPr>
              <w:rStyle w:val="Platshllartext"/>
              <w:color w:val="808080"/>
            </w:rPr>
            <w:t>[Upprättad av Quickpart]</w:t>
          </w:r>
        </w:p>
      </w:docPartBody>
    </w:docPart>
    <w:docPart>
      <w:docPartPr>
        <w:name w:val="14796AFA110C4338AB54A84126F3372E"/>
        <w:category>
          <w:name w:val="Allmänt"/>
          <w:gallery w:val="placeholder"/>
        </w:category>
        <w:types>
          <w:type w:val="bbPlcHdr"/>
        </w:types>
        <w:behaviors>
          <w:behavior w:val="content"/>
        </w:behaviors>
        <w:guid w:val="{61C9CFFC-B75C-4361-A15F-CDA4EC5506B5}"/>
      </w:docPartPr>
      <w:docPartBody>
        <w:p w:rsidR="004A79F6" w:rsidRDefault="00137AC8" w:rsidP="00137AC8">
          <w:pPr>
            <w:pStyle w:val="14796AFA110C4338AB54A84126F3372E"/>
          </w:pPr>
          <w:r>
            <w:rPr>
              <w:rStyle w:val="Platshllartext"/>
              <w:color w:val="808080"/>
            </w:rPr>
            <w:t>[Gäller för verksamhet]</w:t>
          </w:r>
        </w:p>
      </w:docPartBody>
    </w:docPart>
    <w:docPart>
      <w:docPartPr>
        <w:name w:val="10AC37B37892446599B5D0A5ACB3B381"/>
        <w:category>
          <w:name w:val="Allmänt"/>
          <w:gallery w:val="placeholder"/>
        </w:category>
        <w:types>
          <w:type w:val="bbPlcHdr"/>
        </w:types>
        <w:behaviors>
          <w:behavior w:val="content"/>
        </w:behaviors>
        <w:guid w:val="{43ECC129-68FA-492F-BF96-5D117DD48A5A}"/>
      </w:docPartPr>
      <w:docPartBody>
        <w:p w:rsidR="004A79F6" w:rsidRDefault="00137AC8" w:rsidP="00137AC8">
          <w:pPr>
            <w:pStyle w:val="10AC37B37892446599B5D0A5ACB3B381"/>
          </w:pPr>
          <w:r>
            <w:rPr>
              <w:rStyle w:val="Platshllartext"/>
              <w:color w:val="808080"/>
            </w:rPr>
            <w:t>[Dokument-Id Värde]</w:t>
          </w:r>
        </w:p>
      </w:docPartBody>
    </w:docPart>
    <w:docPart>
      <w:docPartPr>
        <w:name w:val="7470A2DE07044A50844B110220ABF3A0"/>
        <w:category>
          <w:name w:val="Allmänt"/>
          <w:gallery w:val="placeholder"/>
        </w:category>
        <w:types>
          <w:type w:val="bbPlcHdr"/>
        </w:types>
        <w:behaviors>
          <w:behavior w:val="content"/>
        </w:behaviors>
        <w:guid w:val="{8A38405C-C2E5-4971-B381-2F91016F201B}"/>
      </w:docPartPr>
      <w:docPartBody>
        <w:p w:rsidR="004A79F6" w:rsidRDefault="00137AC8" w:rsidP="00137AC8">
          <w:pPr>
            <w:pStyle w:val="7470A2DE07044A50844B110220ABF3A0"/>
          </w:pPr>
          <w:r>
            <w:rPr>
              <w:rStyle w:val="Platshllartext"/>
              <w:color w:val="808080"/>
            </w:rPr>
            <w:t>[Version]</w:t>
          </w:r>
        </w:p>
      </w:docPartBody>
    </w:docPart>
    <w:docPart>
      <w:docPartPr>
        <w:name w:val="E04E29DFE4294EABA1BBCAE850B59319"/>
        <w:category>
          <w:name w:val="Allmänt"/>
          <w:gallery w:val="placeholder"/>
        </w:category>
        <w:types>
          <w:type w:val="bbPlcHdr"/>
        </w:types>
        <w:behaviors>
          <w:behavior w:val="content"/>
        </w:behaviors>
        <w:guid w:val="{912F8900-F837-4207-9C09-666AE3EED15F}"/>
      </w:docPartPr>
      <w:docPartBody>
        <w:p w:rsidR="004A79F6" w:rsidRDefault="00137AC8" w:rsidP="00137AC8">
          <w:pPr>
            <w:pStyle w:val="E04E29DFE4294EABA1BBCAE850B59319"/>
          </w:pPr>
          <w:r>
            <w:rPr>
              <w:rStyle w:val="Platshllartext"/>
              <w:color w:val="808080"/>
            </w:rPr>
            <w:t>[Godkänt datum]</w:t>
          </w:r>
        </w:p>
      </w:docPartBody>
    </w:docPart>
    <w:docPart>
      <w:docPartPr>
        <w:name w:val="0D5A36A6E0A4465FAD59C670A349B059"/>
        <w:category>
          <w:name w:val="Allmänt"/>
          <w:gallery w:val="placeholder"/>
        </w:category>
        <w:types>
          <w:type w:val="bbPlcHdr"/>
        </w:types>
        <w:behaviors>
          <w:behavior w:val="content"/>
        </w:behaviors>
        <w:guid w:val="{F0F4332D-3C5F-477B-B0A9-353AEA458B41}"/>
      </w:docPartPr>
      <w:docPartBody>
        <w:p w:rsidR="004A79F6" w:rsidRDefault="00137AC8" w:rsidP="00137AC8">
          <w:pPr>
            <w:pStyle w:val="0D5A36A6E0A4465FAD59C670A349B059"/>
          </w:pPr>
          <w:r>
            <w:rPr>
              <w:rStyle w:val="Platshllartext"/>
              <w:color w:val="808080"/>
            </w:rPr>
            <w:t>[AnsvarigQuickpart]</w:t>
          </w:r>
        </w:p>
      </w:docPartBody>
    </w:docPart>
    <w:docPart>
      <w:docPartPr>
        <w:name w:val="2D6C9CD3F6AE455DA32C91E52194F158"/>
        <w:category>
          <w:name w:val="Allmänt"/>
          <w:gallery w:val="placeholder"/>
        </w:category>
        <w:types>
          <w:type w:val="bbPlcHdr"/>
        </w:types>
        <w:behaviors>
          <w:behavior w:val="content"/>
        </w:behaviors>
        <w:guid w:val="{3778A7F2-FAC5-43F9-B7EF-BF89073A7E2F}"/>
      </w:docPartPr>
      <w:docPartBody>
        <w:p w:rsidR="004A79F6" w:rsidRDefault="00137AC8" w:rsidP="00137AC8">
          <w:pPr>
            <w:pStyle w:val="2D6C9CD3F6AE455DA32C91E52194F158"/>
          </w:pPr>
          <w:r>
            <w:rPr>
              <w:rStyle w:val="Platshllartext"/>
              <w:color w:val="808080"/>
            </w:rPr>
            <w:t>[Upprättad av Quickpart]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5"/>
    <w:rsid w:val="00015EF5"/>
    <w:rsid w:val="00040298"/>
    <w:rsid w:val="000A0CC6"/>
    <w:rsid w:val="000D4F09"/>
    <w:rsid w:val="00137AC8"/>
    <w:rsid w:val="00234377"/>
    <w:rsid w:val="003B2B3A"/>
    <w:rsid w:val="003F38A5"/>
    <w:rsid w:val="004016A6"/>
    <w:rsid w:val="00427086"/>
    <w:rsid w:val="004A79F6"/>
    <w:rsid w:val="004C1110"/>
    <w:rsid w:val="004C3381"/>
    <w:rsid w:val="00504613"/>
    <w:rsid w:val="005E58D7"/>
    <w:rsid w:val="00611B73"/>
    <w:rsid w:val="006B2194"/>
    <w:rsid w:val="007B0576"/>
    <w:rsid w:val="007D263F"/>
    <w:rsid w:val="00827448"/>
    <w:rsid w:val="008A145B"/>
    <w:rsid w:val="008D2F61"/>
    <w:rsid w:val="008D3E57"/>
    <w:rsid w:val="008E3803"/>
    <w:rsid w:val="008F3D2B"/>
    <w:rsid w:val="00A63685"/>
    <w:rsid w:val="00A76D6D"/>
    <w:rsid w:val="00A813EE"/>
    <w:rsid w:val="00AA2FA8"/>
    <w:rsid w:val="00AC2C0D"/>
    <w:rsid w:val="00B0421C"/>
    <w:rsid w:val="00B301AC"/>
    <w:rsid w:val="00B34DC5"/>
    <w:rsid w:val="00B7728E"/>
    <w:rsid w:val="00BA7708"/>
    <w:rsid w:val="00BC0B9E"/>
    <w:rsid w:val="00C258E9"/>
    <w:rsid w:val="00C30C44"/>
    <w:rsid w:val="00C41A59"/>
    <w:rsid w:val="00C74825"/>
    <w:rsid w:val="00CC7DC8"/>
    <w:rsid w:val="00D45DD1"/>
    <w:rsid w:val="00D74080"/>
    <w:rsid w:val="00D873C2"/>
    <w:rsid w:val="00DF0D2D"/>
    <w:rsid w:val="00DF1453"/>
    <w:rsid w:val="00DF1D0F"/>
    <w:rsid w:val="00E36A75"/>
    <w:rsid w:val="00E56298"/>
    <w:rsid w:val="00F6432B"/>
    <w:rsid w:val="00FC7455"/>
    <w:rsid w:val="00FF5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5BC22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85"/>
    <w:rPr>
      <w:rFonts w:cs="Times New Roman"/>
      <w:sz w:val="3276"/>
      <w:szCs w:val="3276"/>
    </w:rPr>
  </w:style>
  <w:style w:type="paragraph" w:styleId="Rubrik1">
    <w:name w:val="heading 1"/>
    <w:basedOn w:val="Normal"/>
    <w:next w:val="Normal"/>
    <w:link w:val="Rubrik1Char"/>
    <w:uiPriority w:val="9"/>
    <w:qFormat/>
    <w:rsid w:val="00A813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aliases w:val="Innehållsförteckning"/>
    <w:next w:val="Brdtext"/>
    <w:link w:val="Innehll1Char"/>
    <w:autoRedefine/>
    <w:uiPriority w:val="39"/>
    <w:unhideWhenUsed/>
    <w:qFormat/>
    <w:rsid w:val="00A813EE"/>
    <w:pPr>
      <w:tabs>
        <w:tab w:val="right" w:leader="dot" w:pos="6792"/>
      </w:tabs>
      <w:spacing w:before="140" w:after="0"/>
    </w:pPr>
    <w:rPr>
      <w:rFonts w:ascii="Times New Roman" w:eastAsiaTheme="minorHAnsi" w:hAnsi="Times New Roman"/>
      <w:b/>
      <w:noProof/>
      <w:lang w:eastAsia="en-US"/>
    </w:rPr>
  </w:style>
  <w:style w:type="paragraph" w:styleId="Innehll2">
    <w:name w:val="toc 2"/>
    <w:basedOn w:val="Normal"/>
    <w:next w:val="Normal"/>
    <w:autoRedefine/>
    <w:uiPriority w:val="39"/>
    <w:unhideWhenUsed/>
    <w:qFormat/>
    <w:rsid w:val="00A813EE"/>
    <w:pPr>
      <w:spacing w:before="60" w:after="0"/>
      <w:ind w:left="221"/>
    </w:pPr>
    <w:rPr>
      <w:rFonts w:ascii="Times New Roman" w:eastAsiaTheme="minorHAnsi" w:hAnsi="Times New Roman" w:cstheme="minorBidi"/>
      <w:noProof/>
      <w:sz w:val="22"/>
      <w:szCs w:val="22"/>
      <w:lang w:eastAsia="en-US"/>
    </w:rPr>
  </w:style>
  <w:style w:type="paragraph" w:styleId="Innehll3">
    <w:name w:val="toc 3"/>
    <w:basedOn w:val="Normal"/>
    <w:next w:val="Normal"/>
    <w:autoRedefine/>
    <w:uiPriority w:val="39"/>
    <w:unhideWhenUsed/>
    <w:qFormat/>
    <w:rsid w:val="00A813EE"/>
    <w:pPr>
      <w:tabs>
        <w:tab w:val="right" w:leader="dot" w:pos="6792"/>
      </w:tabs>
      <w:spacing w:before="60" w:after="0"/>
      <w:ind w:left="442"/>
    </w:pPr>
    <w:rPr>
      <w:rFonts w:ascii="Times New Roman" w:eastAsiaTheme="minorHAnsi" w:hAnsi="Times New Roman" w:cstheme="minorBidi"/>
      <w:noProof/>
      <w:sz w:val="22"/>
      <w:szCs w:val="22"/>
      <w:lang w:eastAsia="en-US"/>
    </w:rPr>
  </w:style>
  <w:style w:type="character" w:customStyle="1" w:styleId="Innehll1Char">
    <w:name w:val="Innehåll 1 Char"/>
    <w:aliases w:val="Innehållsförteckning Char"/>
    <w:basedOn w:val="Standardstycketeckensnitt"/>
    <w:link w:val="Innehll1"/>
    <w:uiPriority w:val="39"/>
    <w:rsid w:val="00A813EE"/>
    <w:rPr>
      <w:rFonts w:ascii="Times New Roman" w:eastAsiaTheme="minorHAnsi" w:hAnsi="Times New Roman"/>
      <w:b/>
      <w:noProof/>
      <w:lang w:eastAsia="en-US"/>
    </w:rPr>
  </w:style>
  <w:style w:type="paragraph" w:customStyle="1" w:styleId="Titel">
    <w:name w:val="Titel"/>
    <w:next w:val="Brdtext"/>
    <w:link w:val="TitelChar"/>
    <w:qFormat/>
    <w:rsid w:val="00A63685"/>
    <w:pPr>
      <w:keepLines/>
      <w:suppressAutoHyphens/>
      <w:spacing w:before="3000" w:after="0"/>
      <w:outlineLvl w:val="0"/>
    </w:pPr>
    <w:rPr>
      <w:rFonts w:ascii="Arial" w:eastAsiaTheme="majorEastAsia" w:hAnsi="Arial" w:cs="Arial"/>
      <w:b/>
      <w:bCs/>
      <w:color w:val="0D68B0"/>
      <w:sz w:val="56"/>
      <w:szCs w:val="52"/>
      <w:lang w:eastAsia="en-US"/>
    </w:rPr>
  </w:style>
  <w:style w:type="character" w:customStyle="1" w:styleId="TitelChar">
    <w:name w:val="Titel Char"/>
    <w:basedOn w:val="Standardstycketeckensnitt"/>
    <w:link w:val="Titel"/>
    <w:rsid w:val="00A63685"/>
    <w:rPr>
      <w:rFonts w:ascii="Arial" w:eastAsiaTheme="majorEastAsia" w:hAnsi="Arial" w:cs="Arial"/>
      <w:b/>
      <w:bCs/>
      <w:color w:val="0D68B0"/>
      <w:sz w:val="56"/>
      <w:szCs w:val="52"/>
      <w:lang w:eastAsia="en-US"/>
    </w:rPr>
  </w:style>
  <w:style w:type="paragraph" w:styleId="Brdtext">
    <w:name w:val="Body Text"/>
    <w:basedOn w:val="Normal"/>
    <w:link w:val="BrdtextChar"/>
    <w:uiPriority w:val="99"/>
    <w:semiHidden/>
    <w:unhideWhenUsed/>
    <w:rsid w:val="00A63685"/>
    <w:pPr>
      <w:spacing w:after="120"/>
    </w:pPr>
  </w:style>
  <w:style w:type="character" w:customStyle="1" w:styleId="BrdtextChar">
    <w:name w:val="Brödtext Char"/>
    <w:basedOn w:val="Standardstycketeckensnitt"/>
    <w:link w:val="Brdtext"/>
    <w:uiPriority w:val="99"/>
    <w:semiHidden/>
    <w:rsid w:val="00A63685"/>
    <w:rPr>
      <w:rFonts w:cs="Times New Roman"/>
      <w:sz w:val="3276"/>
      <w:szCs w:val="3276"/>
    </w:rPr>
  </w:style>
  <w:style w:type="paragraph" w:customStyle="1" w:styleId="338CE1EC8A364789AF69C0D34D3E1933">
    <w:name w:val="338CE1EC8A364789AF69C0D34D3E1933"/>
    <w:rsid w:val="00A813EE"/>
  </w:style>
  <w:style w:type="paragraph" w:customStyle="1" w:styleId="BB5904C0E35E420E9CABC9189D1C2B8C">
    <w:name w:val="BB5904C0E35E420E9CABC9189D1C2B8C"/>
    <w:rsid w:val="00A813EE"/>
  </w:style>
  <w:style w:type="paragraph" w:customStyle="1" w:styleId="2BC5B0F1E58045A988AD96FEFF21EA16">
    <w:name w:val="2BC5B0F1E58045A988AD96FEFF21EA16"/>
    <w:rsid w:val="00A813EE"/>
  </w:style>
  <w:style w:type="paragraph" w:customStyle="1" w:styleId="Innehllsfrteckningrubrik">
    <w:name w:val="Innehållsförteckning rubrik"/>
    <w:basedOn w:val="Innehllsfrteckningsrubrik"/>
    <w:link w:val="InnehllsfrteckningrubrikChar"/>
    <w:qFormat/>
    <w:rsid w:val="00A813EE"/>
    <w:pPr>
      <w:suppressAutoHyphens/>
      <w:spacing w:before="300" w:line="240" w:lineRule="auto"/>
    </w:pPr>
    <w:rPr>
      <w:rFonts w:ascii="Arial" w:hAnsi="Arial"/>
      <w:b w:val="0"/>
      <w:bCs w:val="0"/>
      <w:color w:val="0070C0"/>
      <w:szCs w:val="36"/>
    </w:rPr>
  </w:style>
  <w:style w:type="character" w:customStyle="1" w:styleId="InnehllsfrteckningrubrikChar">
    <w:name w:val="Innehållsförteckning rubrik Char"/>
    <w:basedOn w:val="Standardstycketeckensnitt"/>
    <w:link w:val="Innehllsfrteckningrubrik"/>
    <w:rsid w:val="00A813EE"/>
    <w:rPr>
      <w:rFonts w:ascii="Arial" w:eastAsiaTheme="majorEastAsia" w:hAnsi="Arial" w:cstheme="majorBidi"/>
      <w:color w:val="0070C0"/>
      <w:sz w:val="28"/>
      <w:szCs w:val="36"/>
    </w:rPr>
  </w:style>
  <w:style w:type="character" w:customStyle="1" w:styleId="Rubrik1Char">
    <w:name w:val="Rubrik 1 Char"/>
    <w:basedOn w:val="Standardstycketeckensnitt"/>
    <w:link w:val="Rubrik1"/>
    <w:uiPriority w:val="9"/>
    <w:rsid w:val="00A813EE"/>
    <w:rPr>
      <w:rFonts w:asciiTheme="majorHAnsi" w:eastAsiaTheme="majorEastAsia" w:hAnsiTheme="majorHAnsi" w:cstheme="majorBidi"/>
      <w:b/>
      <w:bCs/>
      <w:color w:val="2E74B5" w:themeColor="accent1" w:themeShade="BF"/>
      <w:sz w:val="28"/>
      <w:szCs w:val="28"/>
    </w:rPr>
  </w:style>
  <w:style w:type="paragraph" w:styleId="Innehllsfrteckningsrubrik">
    <w:name w:val="TOC Heading"/>
    <w:basedOn w:val="Rubrik1"/>
    <w:next w:val="Normal"/>
    <w:uiPriority w:val="39"/>
    <w:semiHidden/>
    <w:unhideWhenUsed/>
    <w:qFormat/>
    <w:rsid w:val="00A813EE"/>
    <w:pPr>
      <w:outlineLvl w:val="9"/>
    </w:pPr>
  </w:style>
  <w:style w:type="paragraph" w:customStyle="1" w:styleId="RegionNorrbotten">
    <w:name w:val="Region Norrbotten"/>
    <w:rsid w:val="00A813EE"/>
    <w:pPr>
      <w:spacing w:after="100" w:line="240" w:lineRule="auto"/>
    </w:pPr>
    <w:rPr>
      <w:rFonts w:ascii="Arial" w:eastAsiaTheme="minorHAnsi" w:hAnsi="Arial"/>
      <w:sz w:val="20"/>
      <w:lang w:eastAsia="en-US"/>
    </w:rPr>
  </w:style>
  <w:style w:type="character" w:styleId="Platshllartext">
    <w:name w:val="Placeholder Text"/>
    <w:basedOn w:val="Standardstycketeckensnitt"/>
    <w:uiPriority w:val="99"/>
    <w:semiHidden/>
    <w:rsid w:val="00137AC8"/>
  </w:style>
  <w:style w:type="paragraph" w:customStyle="1" w:styleId="C06DAD6F23B54B228BBF2592D0E9F9E1">
    <w:name w:val="C06DAD6F23B54B228BBF2592D0E9F9E1"/>
    <w:rsid w:val="00137AC8"/>
  </w:style>
  <w:style w:type="paragraph" w:customStyle="1" w:styleId="2C5371292C52486DB4E36B39AF9F81BA">
    <w:name w:val="2C5371292C52486DB4E36B39AF9F81BA"/>
    <w:rsid w:val="00137AC8"/>
  </w:style>
  <w:style w:type="paragraph" w:customStyle="1" w:styleId="3A65D0CCE0C742CF8AC95BE31EACCB2B">
    <w:name w:val="3A65D0CCE0C742CF8AC95BE31EACCB2B"/>
    <w:rsid w:val="00137AC8"/>
  </w:style>
  <w:style w:type="paragraph" w:customStyle="1" w:styleId="9737B553B54242438EDC574D70B3F86F">
    <w:name w:val="9737B553B54242438EDC574D70B3F86F"/>
    <w:rsid w:val="00137AC8"/>
  </w:style>
  <w:style w:type="paragraph" w:customStyle="1" w:styleId="08D5097A459F4975950C4B8C3AA3395E">
    <w:name w:val="08D5097A459F4975950C4B8C3AA3395E"/>
    <w:rsid w:val="00137AC8"/>
  </w:style>
  <w:style w:type="paragraph" w:customStyle="1" w:styleId="C27EFF8DC7AA4BD0A91CA45FA0641CBB">
    <w:name w:val="C27EFF8DC7AA4BD0A91CA45FA0641CBB"/>
    <w:rsid w:val="00137AC8"/>
  </w:style>
  <w:style w:type="paragraph" w:customStyle="1" w:styleId="14796AFA110C4338AB54A84126F3372E">
    <w:name w:val="14796AFA110C4338AB54A84126F3372E"/>
    <w:rsid w:val="00137AC8"/>
  </w:style>
  <w:style w:type="paragraph" w:customStyle="1" w:styleId="10AC37B37892446599B5D0A5ACB3B381">
    <w:name w:val="10AC37B37892446599B5D0A5ACB3B381"/>
    <w:rsid w:val="00137AC8"/>
  </w:style>
  <w:style w:type="paragraph" w:customStyle="1" w:styleId="7470A2DE07044A50844B110220ABF3A0">
    <w:name w:val="7470A2DE07044A50844B110220ABF3A0"/>
    <w:rsid w:val="00137AC8"/>
  </w:style>
  <w:style w:type="paragraph" w:customStyle="1" w:styleId="E04E29DFE4294EABA1BBCAE850B59319">
    <w:name w:val="E04E29DFE4294EABA1BBCAE850B59319"/>
    <w:rsid w:val="00137AC8"/>
  </w:style>
  <w:style w:type="paragraph" w:customStyle="1" w:styleId="0D5A36A6E0A4465FAD59C670A349B059">
    <w:name w:val="0D5A36A6E0A4465FAD59C670A349B059"/>
    <w:rsid w:val="00137AC8"/>
  </w:style>
  <w:style w:type="paragraph" w:customStyle="1" w:styleId="2D6C9CD3F6AE455DA32C91E52194F158">
    <w:name w:val="2D6C9CD3F6AE455DA32C91E52194F158"/>
    <w:rsid w:val="00137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ax="1680" units="cm"/>
          <inkml:channel name="Y" type="integer" max="1050" units="cm"/>
        </inkml:traceFormat>
        <inkml:channelProperties>
          <inkml:channelProperty channel="X" name="resolution" value="28.33052" units="1/cm"/>
          <inkml:channelProperty channel="Y" name="resolution" value="28.37838" units="1/cm"/>
        </inkml:channelProperties>
      </inkml:inkSource>
      <inkml:timestamp xml:id="ts0" timeString="2021-08-24T15:20:13.66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680" units="cm"/>
          <inkml:channel name="Y" type="integer" max="1050" units="cm"/>
        </inkml:traceFormat>
        <inkml:channelProperties>
          <inkml:channelProperty channel="X" name="resolution" value="28.33052" units="1/cm"/>
          <inkml:channelProperty channel="Y" name="resolution" value="28.37838" units="1/cm"/>
        </inkml:channelProperties>
      </inkml:inkSource>
      <inkml:timestamp xml:id="ts0" timeString="2021-08-24T15:20:13.67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LLDiarienummer xmlns="http://schemas.microsoft.com/sharepoint/v3" xsi:nil="true"/>
    <NLLApprovedByQuickPart xmlns="http://schemas.microsoft.com/sharepoint/v3">Carola Fransson</NLLApprovedByQuickPart>
    <VersionComment xmlns="http://schemas.microsoft.com/sharepoint/v3" xsi:nil="true"/>
    <NLLInformationclass xmlns="http://schemas.microsoft.com/sharepoint/v3">Publik</NLLInformationclass>
    <AnsvarigQuickpart xmlns="http://schemas.microsoft.com/sharepoint/v3">Jan Öström</AnsvarigQuickpart>
    <NLLStakeholderTaxHTField0 xmlns="http://schemas.microsoft.com/sharepoint/v3">
      <Terms xmlns="http://schemas.microsoft.com/office/infopath/2007/PartnerControls">
        <TermInfo xmlns="http://schemas.microsoft.com/office/infopath/2007/PartnerControls">
          <TermName xmlns="http://schemas.microsoft.com/office/infopath/2007/PartnerControls">Region Norrbotten</TermName>
          <TermId xmlns="http://schemas.microsoft.com/office/infopath/2007/PartnerControls">2ac66d7d-7456-4491-b0c4-3e1d538f92db</TermId>
        </TermInfo>
      </Terms>
    </NLLStakeholderTaxHTField0>
    <NLLInformationCollectionTaxHTField0 xmlns="http://schemas.microsoft.com/sharepoint/v3">
      <Terms xmlns="http://schemas.microsoft.com/office/infopath/2007/PartnerControls">
        <TermInfo xmlns="http://schemas.microsoft.com/office/infopath/2007/PartnerControls">
          <TermName xmlns="http://schemas.microsoft.com/office/infopath/2007/PartnerControls">Styrande dokument Region Norrbotten</TermName>
          <TermId xmlns="http://schemas.microsoft.com/office/infopath/2007/PartnerControls">a8e12c08-35be-4f5c-97a7-d0e32f6d9517</TermId>
        </TermInfo>
        <TermInfo xmlns="http://schemas.microsoft.com/office/infopath/2007/PartnerControls">
          <TermName xmlns="http://schemas.microsoft.com/office/infopath/2007/PartnerControls">Ledningssystem Region Norrbotten</TermName>
          <TermId xmlns="http://schemas.microsoft.com/office/infopath/2007/PartnerControls">a1453666-8491-4823-98df-9a454551fa74</TermId>
        </TermInfo>
      </Terms>
    </NLLInformationCollectionTaxHTField0>
    <NLLDecisionLevelManagedTaxHTField0 xmlns="http://schemas.microsoft.com/sharepoint/v3">
      <Terms xmlns="http://schemas.microsoft.com/office/infopath/2007/PartnerControls">
        <TermInfo xmlns="http://schemas.microsoft.com/office/infopath/2007/PartnerControls">
          <TermName xmlns="http://schemas.microsoft.com/office/infopath/2007/PartnerControls">Regionfullmäktige</TermName>
          <TermId xmlns="http://schemas.microsoft.com/office/infopath/2007/PartnerControls">7ec72da7-a83f-47d8-a063-2450eb35c27a</TermId>
        </TermInfo>
      </Terms>
    </NLLDecisionLevelManagedTaxHTField0>
    <NLLApprovedBy xmlns="http://schemas.microsoft.com/sharepoint/v3">
      <UserInfo>
        <DisplayName/>
        <AccountId xsi:nil="true"/>
        <AccountType/>
      </UserInfo>
    </NLLApprovedBy>
    <NLLThinningTime xmlns="http://schemas.microsoft.com/sharepoint/v3" xsi:nil="true"/>
    <NLLPublishingstatus xmlns="http://schemas.microsoft.com/sharepoint/v3">Ej Publicerad</NLLPublishingstatus>
    <NLLPublishDate xmlns="http://schemas.microsoft.com/sharepoint/v3" xsi:nil="true"/>
    <NLLProducerPlaceTaxHTField0 xmlns="http://schemas.microsoft.com/sharepoint/v3">
      <Terms xmlns="http://schemas.microsoft.com/office/infopath/2007/PartnerControls">
        <TermInfo xmlns="http://schemas.microsoft.com/office/infopath/2007/PartnerControls">
          <TermName xmlns="http://schemas.microsoft.com/office/infopath/2007/PartnerControls">Strategisk plan och styrelseplan</TermName>
          <TermId xmlns="http://schemas.microsoft.com/office/infopath/2007/PartnerControls">f26f9ae1-264a-4603-b8d8-75ffd099ecd5</TermId>
        </TermInfo>
      </Terms>
    </NLLProducerPlaceTaxHTField0>
    <NLLEstablishedByQuickpart xmlns="http://schemas.microsoft.com/sharepoint/v3">Sven Andersson</NLLEstablishedByQuickpart>
    <NLLApprovalDate xmlns="http://schemas.microsoft.com/sharepoint/v3" xsi:nil="true"/>
    <NLLDocumentTypeTaxHTField0 xmlns="http://schemas.microsoft.com/sharepoint/v3">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2a652aee-1f5d-4c89-b2de-af1c2d2e903d</TermId>
        </TermInfo>
      </Terms>
    </NLLDocumentTypeTaxHTField0>
    <prdProcessTaxHTField0 xmlns="http://schemas.microsoft.com/sharepoint/v3">
      <Terms xmlns="http://schemas.microsoft.com/office/infopath/2007/PartnerControls">
        <TermInfo xmlns="http://schemas.microsoft.com/office/infopath/2007/PartnerControls">
          <TermName xmlns="http://schemas.microsoft.com/office/infopath/2007/PartnerControls">Att planera</TermName>
          <TermId xmlns="http://schemas.microsoft.com/office/infopath/2007/PartnerControls">6a5f8bb2-d770-4899-bf91-b6ef5c3f893a</TermId>
        </TermInfo>
      </Terms>
    </prdProcessTaxHTField0>
    <NLLVersion xmlns="http://schemas.microsoft.com/sharepoint/v3">0.52</NLLVersion>
    <NLLEstablishedBy xmlns="http://schemas.microsoft.com/sharepoint/v3">
      <UserInfo>
        <DisplayName>i:0#.w|nllnet\sveand01</DisplayName>
        <AccountId>135</AccountId>
        <AccountType/>
      </UserInfo>
    </NLLEstablishedBy>
    <NLLModifiedBy xmlns="http://schemas.microsoft.com/sharepoint/v3">Sven Andersson</NLLModifiedBy>
    <NLLDocumentIDValue xmlns="http://schemas.microsoft.com/sharepoint/v3">ARBGRP357-3-190</NLLDocumentIDValue>
    <NLLPublished xmlns="http://schemas.microsoft.com/sharepoint/v3" xsi:nil="true"/>
    <NLLPublishDateQuickpart xmlns="http://schemas.microsoft.com/sharepoint/v3">2020-12-10</NLLPublishDateQuickpart>
    <NLLLockWorkflows xmlns="http://schemas.microsoft.com/sharepoint/v3">false</NLLLockWorkflows>
    <TaxKeywordTaxHTField xmlns="ebeb50ce-201e-4dda-971c-8deda23d9065">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22720175-ad81-4257-a819-d910e746891b</TermId>
        </TermInfo>
      </Terms>
    </TaxKeywordTaxHTField>
    <VISResponsible xmlns="http://schemas.microsoft.com/sharepoint/v3">
      <UserInfo>
        <DisplayName>i:0#.w|nllnet\janost01</DisplayName>
        <AccountId>2944</AccountId>
        <AccountType/>
      </UserInfo>
    </VISResponsible>
    <VIS_DocumentId xmlns="http://schemas.microsoft.com/sharepoint/v3">
      <Url>https://samarbeta.nll.se/producentplats/strategiskplanochstyrelseplan/_layouts/15/DocIdRedir.aspx?ID=ARBGRP357-3-174</Url>
      <Description>ARBGRP357-3-174</Description>
    </VIS_DocumentId>
    <TaxCatchAll xmlns="ebeb50ce-201e-4dda-971c-8deda23d9065">
      <Value>50</Value>
      <Value>64</Value>
      <Value>53</Value>
      <Value>8</Value>
      <Value>5</Value>
      <Value>4</Value>
      <Value>2</Value>
      <Value>1</Value>
    </TaxCatchAll>
    <DocumentStatus xmlns="http://schemas.microsoft.com/sharepoint/v3">
      <Url xsi:nil="true"/>
      <Description xsi:nil="true"/>
    </DocumentStatus>
    <_dlc_DocId xmlns="ebeb50ce-201e-4dda-971c-8deda23d9065">ARBGRP357-3-190</_dlc_DocId>
    <_dlc_DocIdUrl xmlns="ebeb50ce-201e-4dda-971c-8deda23d9065">
      <Url>https://samarbeta.nll.se/producentplats/strategiskplanochstyrelseplan/_layouts/15/DocIdRedir.aspx?ID=ARBGRP357-3-190</Url>
      <Description>ARBGRP357-3-190</Description>
    </_dlc_DocIdUrl>
    <_dlc_ExpireDateSaved xmlns="http://schemas.microsoft.com/sharepoint/v3" xsi:nil="true"/>
    <_dlc_ExpireDate xmlns="http://schemas.microsoft.com/sharepoint/v3" xsi:nil="true"/>
    <NLLWFLastStartedBy xmlns="http://schemas.microsoft.com/sharepoint/v3">
      <UserInfo>
        <DisplayName/>
        <AccountId xsi:nil="true"/>
        <AccountType/>
      </UserInfo>
    </NLLWFLastStar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 ma:contentTypeID="0x010100D7963E0E5B7A40E5AEA07389401D709F00638C56318B174AB59AB4B17F3E620DEF01020036655D90F755CB4E8EC2A33171359F02" ma:contentTypeVersion="18" ma:contentTypeDescription="Skapa ett nytt dokument." ma:contentTypeScope="" ma:versionID="f00a2ee2d0742bb154b69002c6af300d">
  <xsd:schema xmlns:xsd="http://www.w3.org/2001/XMLSchema" xmlns:xs="http://www.w3.org/2001/XMLSchema" xmlns:p="http://schemas.microsoft.com/office/2006/metadata/properties" xmlns:ns1="http://schemas.microsoft.com/sharepoint/v3" xmlns:ns2="ebeb50ce-201e-4dda-971c-8deda23d9065" targetNamespace="http://schemas.microsoft.com/office/2006/metadata/properties" ma:root="true" ma:fieldsID="be1c54ae7957735d27019632ec6cabbc" ns1:_="" ns2:_="">
    <xsd:import namespace="http://schemas.microsoft.com/sharepoint/v3"/>
    <xsd:import namespace="ebeb50ce-201e-4dda-971c-8deda23d9065"/>
    <xsd:element name="properties">
      <xsd:complexType>
        <xsd:sequence>
          <xsd:element name="documentManagement">
            <xsd:complexType>
              <xsd:all>
                <xsd:element ref="ns2:_dlc_DocId" minOccurs="0"/>
                <xsd:element ref="ns2:_dlc_DocIdUrl" minOccurs="0"/>
                <xsd:element ref="ns2:_dlc_DocIdPersistId" minOccurs="0"/>
                <xsd:element ref="ns1:VIS_DocumentId" minOccurs="0"/>
                <xsd:element ref="ns1:NLLStakeholderTaxHTField0" minOccurs="0"/>
                <xsd:element ref="ns1:NLLProducerPlaceTaxHTField0" minOccurs="0"/>
                <xsd:element ref="ns2:TaxKeywordTaxHTField" minOccurs="0"/>
                <xsd:element ref="ns1:NLLPublishingstatus" minOccurs="0"/>
                <xsd:element ref="ns1:DocumentStatus" minOccurs="0"/>
                <xsd:element ref="ns1:NLLDiarienummer" minOccurs="0"/>
                <xsd:element ref="ns1:NLLInformationclass"/>
                <xsd:element ref="ns1:prdProcessTaxHTField0" minOccurs="0"/>
                <xsd:element ref="ns1:NLLThinningTime" minOccurs="0"/>
                <xsd:element ref="ns1:VISResponsible"/>
                <xsd:element ref="ns1:NLLDocumentTypeTaxHTField0" minOccurs="0"/>
                <xsd:element ref="ns1:NLLInformationCollectionTaxHTField0" minOccurs="0"/>
                <xsd:element ref="ns1:NLLPublishDate" minOccurs="0"/>
                <xsd:element ref="ns1:AnsvarigQuickpart" minOccurs="0"/>
                <xsd:element ref="ns1:NLLVersion" minOccurs="0"/>
                <xsd:element ref="ns1:NLLModifiedBy" minOccurs="0"/>
                <xsd:element ref="ns1:NLLDocumentIDValue" minOccurs="0"/>
                <xsd:element ref="ns1:NLLApprovedBy" minOccurs="0"/>
                <xsd:element ref="ns1:NLLApprovalDate" minOccurs="0"/>
                <xsd:element ref="ns1:NLLApprovedByQuickPart" minOccurs="0"/>
                <xsd:element ref="ns1:_dlc_Exempt" minOccurs="0"/>
                <xsd:element ref="ns1:_dlc_ExpireDateSaved" minOccurs="0"/>
                <xsd:element ref="ns1:_dlc_ExpireDate" minOccurs="0"/>
                <xsd:element ref="ns1:NLLEstablishedBy"/>
                <xsd:element ref="ns1:NLLEstablishedByQuickpart" minOccurs="0"/>
                <xsd:element ref="ns2:TaxCatchAll" minOccurs="0"/>
                <xsd:element ref="ns2:TaxCatchAllLabel" minOccurs="0"/>
                <xsd:element ref="ns1:NLLDecisionLevelManagedTaxHTField0" minOccurs="0"/>
                <xsd:element ref="ns1:VersionComment" minOccurs="0"/>
                <xsd:element ref="ns1:NLLPublishDateQuickpart" minOccurs="0"/>
                <xsd:element ref="ns1:NLLLockWorkflows" minOccurs="0"/>
                <xsd:element ref="ns1:NLLPublished" minOccurs="0"/>
                <xsd:element ref="ns1:NLLWFLastStar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ProducerPlaceTaxHTField0" ma:index="14"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NLLPublishingstatus" ma:index="18" nillable="true" ma:displayName="Publiceringsstatus" ma:hidden="true" ma:internalName="NLLPublishingstatus" ma:readOnly="false">
      <xsd:simpleType>
        <xsd:restriction base="dms:Choice">
          <xsd:enumeration value="Ej Publicerad"/>
          <xsd:enumeration value="Publicerad"/>
          <xsd:enumeration value="Avpublicerad"/>
          <xsd:enumeration value="Revidering krävs"/>
          <xsd:enumeration value="Revideras"/>
        </xsd:restriction>
      </xsd:simpleType>
    </xsd:element>
    <xsd:element name="DocumentStatus" ma:index="19"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Diarienummer" ma:index="20" nillable="true" ma:displayName="Diarienummer" ma:internalName="NLLDiarienummer" ma:readOnly="false">
      <xsd:simpleType>
        <xsd:restriction base="dms:Text"/>
      </xsd:simpleType>
    </xsd:element>
    <xsd:element name="NLLInformationclass" ma:index="21" ma:displayName="Informationsklass" ma:internalName="NLLInformationclass">
      <xsd:simpleType>
        <xsd:restriction base="dms:Choice">
          <xsd:enumeration value="Publik"/>
          <xsd:enumeration value="Intern alla"/>
          <xsd:enumeration value="Intern skyddad"/>
        </xsd:restriction>
      </xsd:simpleType>
    </xsd:element>
    <xsd:element name="prdProcessTaxHTField0" ma:index="23"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ThinningTime" ma:index="24" nillable="true" ma:displayName="Gallringsfrist" ma:format="DateOnly" ma:hidden="true" ma:internalName="NLLThinningTime">
      <xsd:simpleType>
        <xsd:restriction base="dms:DateTime"/>
      </xsd:simpleType>
    </xsd:element>
    <xsd:element name="VISResponsible" ma:index="25"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DocumentTypeTaxHTField0" ma:index="26" ma:taxonomy="true" ma:internalName="NLLDocumentTypeTaxHTField0" ma:taxonomyFieldName="NLLDocumentType" ma:displayName="Dokumenttyp" ma:fieldId="{38578a5b-744a-40d6-84e1-ab48bc8b5a57}" ma:sspId="39d54842-4abd-4019-b0bf-19e71d696155" ma:termSetId="52dfd850-14dd-4e84-a867-57b1223f01ac" ma:anchorId="7b56fc22-23b2-4e44-916d-43672728180f" ma:open="false" ma:isKeyword="false">
      <xsd:complexType>
        <xsd:sequence>
          <xsd:element ref="pc:Terms" minOccurs="0" maxOccurs="1"/>
        </xsd:sequence>
      </xsd:complexType>
    </xsd:element>
    <xsd:element name="NLLInformationCollectionTaxHTField0" ma:index="28"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ublishDate" ma:index="30" nillable="true" ma:displayName="Publiceringsdatum" ma:format="DateOnly" ma:hidden="true" ma:internalName="NLLPublishDate">
      <xsd:simpleType>
        <xsd:restriction base="dms:DateTime"/>
      </xsd:simpleType>
    </xsd:element>
    <xsd:element name="AnsvarigQuickpart" ma:index="31" nillable="true" ma:displayName="AnsvarigQuickpart" ma:hidden="true" ma:internalName="AnsvarigQuickpart">
      <xsd:simpleType>
        <xsd:restriction base="dms:Text"/>
      </xsd:simpleType>
    </xsd:element>
    <xsd:element name="NLLVersion" ma:index="32" nillable="true" ma:displayName="Version" ma:hidden="true" ma:internalName="NLLVersion">
      <xsd:simpleType>
        <xsd:restriction base="dms:Text"/>
      </xsd:simpleType>
    </xsd:element>
    <xsd:element name="NLLModifiedBy" ma:index="33" nillable="true" ma:displayName="Upprättad av" ma:hidden="true" ma:internalName="NLLModifiedBy">
      <xsd:simpleType>
        <xsd:restriction base="dms:Text"/>
      </xsd:simpleType>
    </xsd:element>
    <xsd:element name="NLLDocumentIDValue" ma:index="34" nillable="true" ma:displayName="Dokument-Id Värde" ma:hidden="true" ma:internalName="NLLDocumentIDValue">
      <xsd:simpleType>
        <xsd:restriction base="dms:Text"/>
      </xsd:simpleType>
    </xsd:element>
    <xsd:element name="NLLApprovedBy" ma:index="35" nillable="true" ma:displayName="Godkänd av" ma:hidden="true" ma:list="UserInfo" ma:internalName="NLL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LLApprovalDate" ma:index="36" nillable="true" ma:displayName="Godkänt datum" ma:format="DateOnly" ma:hidden="true" ma:internalName="NLLApprovalDate">
      <xsd:simpleType>
        <xsd:restriction base="dms:DateTime"/>
      </xsd:simpleType>
    </xsd:element>
    <xsd:element name="NLLApprovedByQuickPart" ma:index="37" nillable="true" ma:displayName="GodkändAvQuickPart" ma:hidden="true" ma:internalName="NLLApprovedByQuickPart">
      <xsd:simpleType>
        <xsd:restriction base="dms:Text"/>
      </xsd:simpleType>
    </xsd:element>
    <xsd:element name="_dlc_Exempt" ma:index="38" nillable="true" ma:displayName="Undanta från princip" ma:hidden="true" ma:internalName="_dlc_Exempt" ma:readOnly="true">
      <xsd:simpleType>
        <xsd:restriction base="dms:Unknown"/>
      </xsd:simpleType>
    </xsd:element>
    <xsd:element name="_dlc_ExpireDateSaved" ma:index="39" nillable="true" ma:displayName="Originalförfallodag" ma:hidden="true" ma:internalName="_dlc_ExpireDateSaved" ma:readOnly="true">
      <xsd:simpleType>
        <xsd:restriction base="dms:DateTime"/>
      </xsd:simpleType>
    </xsd:element>
    <xsd:element name="_dlc_ExpireDate" ma:index="40" nillable="true" ma:displayName="Förfallodatum" ma:description="" ma:hidden="true" ma:indexed="true" ma:internalName="_dlc_ExpireDate" ma:readOnly="true">
      <xsd:simpleType>
        <xsd:restriction base="dms:DateTime"/>
      </xsd:simpleType>
    </xsd:element>
    <xsd:element name="NLLEstablishedBy" ma:index="41" ma:displayName="Upprättad av" ma:list="UserInfo" ma:internalName="NLLEstablish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43" nillable="true" ma:displayName="Upprättad av Quickpart" ma:hidden="true" ma:internalName="NLLEstablishedByQuickpart">
      <xsd:simpleType>
        <xsd:restriction base="dms:Text"/>
      </xsd:simpleType>
    </xsd:element>
    <xsd:element name="NLLDecisionLevelManagedTaxHTField0" ma:index="46" ma:taxonomy="true" ma:internalName="NLLDecisionLevelManagedTaxHTField0" ma:taxonomyFieldName="NLLDecisionLevelManaged" ma:displayName="Beslutsnivå" ma:fieldId="{15d429b5-f51f-4c9d-be4d-3ea190831a97}" ma:sspId="39d54842-4abd-4019-b0bf-19e71d696155" ma:termSetId="246d0b6f-ef4c-42c4-891f-ef5fcecee21a" ma:anchorId="15642bf3-a9e4-41bc-aa86-9a7443993408" ma:open="false" ma:isKeyword="false">
      <xsd:complexType>
        <xsd:sequence>
          <xsd:element ref="pc:Terms" minOccurs="0" maxOccurs="1"/>
        </xsd:sequence>
      </xsd:complexType>
    </xsd:element>
    <xsd:element name="VersionComment" ma:index="47" nillable="true" ma:displayName="Versionskommentar" ma:hidden="true" ma:internalName="VersionComment" ma:readOnly="false">
      <xsd:simpleType>
        <xsd:restriction base="dms:Text"/>
      </xsd:simpleType>
    </xsd:element>
    <xsd:element name="NLLPublishDateQuickpart" ma:index="48" nillable="true" ma:displayName="Publiceringsdatum Quickpart" ma:hidden="true" ma:internalName="NLLPublishDateQuickpart">
      <xsd:simpleType>
        <xsd:restriction base="dms:Text"/>
      </xsd:simpleType>
    </xsd:element>
    <xsd:element name="NLLLockWorkflows" ma:index="49" nillable="true" ma:displayName="ArbetsflödeKörs" ma:default="0" ma:hidden="true" ma:internalName="NLLLockWorkflows">
      <xsd:simpleType>
        <xsd:restriction base="dms:Boolean"/>
      </xsd:simpleType>
    </xsd:element>
    <xsd:element name="NLLPublished" ma:index="50" nillable="true" ma:displayName="Publicerad" ma:hidden="true" ma:internalName="NLLPublished">
      <xsd:simpleType>
        <xsd:restriction base="dms:Text"/>
      </xsd:simpleType>
    </xsd:element>
    <xsd:element name="NLLWFLastStartedBy" ma:index="51" nillable="true" ma:displayName="Arbetsflöde senast startat av" ma:hidden="true" ma:list="UserInfo" ma:internalName="NLLWFLastStar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eb50ce-201e-4dda-971c-8deda23d906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element name="TaxCatchAll" ma:index="44" nillable="true" ma:displayName="Taxonomy Catch All Column" ma:hidden="true" ma:list="{47273549-61bc-4b29-87ef-b77c287b2adb}" ma:internalName="TaxCatchAll" ma:showField="CatchAllData" ma:web="ebeb50ce-201e-4dda-971c-8deda23d9065">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hidden="true" ma:list="{47273549-61bc-4b29-87ef-b77c287b2adb}" ma:internalName="TaxCatchAllLabel" ma:readOnly="true" ma:showField="CatchAllDataLabel" ma:web="ebeb50ce-201e-4dda-971c-8deda23d9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EF45-E9D7-415A-9E19-79A5ABECF9A4}">
  <ds:schemaRefs>
    <ds:schemaRef ds:uri="http://schemas.microsoft.com/office/2006/metadata/properties"/>
    <ds:schemaRef ds:uri="http://schemas.microsoft.com/sharepoint/v3"/>
    <ds:schemaRef ds:uri="ebeb50ce-201e-4dda-971c-8deda23d90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607B40C-0C23-42B5-88EE-F4C38B99C25D}">
  <ds:schemaRefs>
    <ds:schemaRef ds:uri="http://schemas.microsoft.com/sharepoint/events"/>
  </ds:schemaRefs>
</ds:datastoreItem>
</file>

<file path=customXml/itemProps3.xml><?xml version="1.0" encoding="utf-8"?>
<ds:datastoreItem xmlns:ds="http://schemas.openxmlformats.org/officeDocument/2006/customXml" ds:itemID="{09E41325-203E-4AEA-B8B1-BD1E384B6ACD}">
  <ds:schemaRefs>
    <ds:schemaRef ds:uri="http://schemas.microsoft.com/sharepoint/v3/contenttype/forms"/>
  </ds:schemaRefs>
</ds:datastoreItem>
</file>

<file path=customXml/itemProps4.xml><?xml version="1.0" encoding="utf-8"?>
<ds:datastoreItem xmlns:ds="http://schemas.openxmlformats.org/officeDocument/2006/customXml" ds:itemID="{64F9E3B2-7F54-4F33-A607-3D25CA97B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b50ce-201e-4dda-971c-8deda23d9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13FED-2E87-43AB-90E3-72446C88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14797</Words>
  <Characters>93813</Characters>
  <Application>Microsoft Office Word</Application>
  <DocSecurity>0</DocSecurity>
  <Lines>2535</Lines>
  <Paragraphs>1374</Paragraphs>
  <ScaleCrop>false</ScaleCrop>
  <HeadingPairs>
    <vt:vector size="2" baseType="variant">
      <vt:variant>
        <vt:lpstr>Rubrik</vt:lpstr>
      </vt:variant>
      <vt:variant>
        <vt:i4>1</vt:i4>
      </vt:variant>
    </vt:vector>
  </HeadingPairs>
  <TitlesOfParts>
    <vt:vector size="1" baseType="lpstr">
      <vt:lpstr>Strategisk plan         2022-2024</vt:lpstr>
    </vt:vector>
  </TitlesOfParts>
  <Company>Region Norrbotten</Company>
  <LinksUpToDate>false</LinksUpToDate>
  <CharactersWithSpaces>107236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Strategisk plan         2022-2024</dc:title>
  <dc:creator>Karin Erkki</dc:creator>
  <cp:keywords>2022</cp:keywords>
  <cp:lastModifiedBy>Henrik Berg</cp:lastModifiedBy>
  <cp:revision>2</cp:revision>
  <cp:lastPrinted>2021-10-04T14:15:00Z</cp:lastPrinted>
  <dcterms:created xsi:type="dcterms:W3CDTF">2021-10-06T07:00:00Z</dcterms:created>
  <dcterms:modified xsi:type="dcterms:W3CDTF">2021-10-06T07:00:00Z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64;#2022|22720175-ad81-4257-a819-d910e746891b</vt:lpwstr>
  </property>
  <property fmtid="{D5CDD505-2E9C-101B-9397-08002B2CF9AE}" pid="3" name="NLLProducerPlace">
    <vt:lpwstr>1;#Strategisk plan och styrelseplan|f26f9ae1-264a-4603-b8d8-75ffd099ecd5</vt:lpwstr>
  </property>
  <property fmtid="{D5CDD505-2E9C-101B-9397-08002B2CF9AE}" pid="4" name="CareActionCodeSurgical">
    <vt:lpwstr/>
  </property>
  <property fmtid="{D5CDD505-2E9C-101B-9397-08002B2CF9AE}" pid="5" name="NLLInformationCollection">
    <vt:lpwstr>4;#Styrande dokument Region Norrbotten|a8e12c08-35be-4f5c-97a7-d0e32f6d9517;#53;#Ledningssystem Region Norrbotten|a1453666-8491-4823-98df-9a454551fa74</vt:lpwstr>
  </property>
  <property fmtid="{D5CDD505-2E9C-101B-9397-08002B2CF9AE}" pid="6" name="NLLStakeholder">
    <vt:lpwstr>5;#Region Norrbotten|2ac66d7d-7456-4491-b0c4-3e1d538f92db</vt:lpwstr>
  </property>
  <property fmtid="{D5CDD505-2E9C-101B-9397-08002B2CF9AE}" pid="7" name="PsychiatricCodeTaxHTField0">
    <vt:lpwstr/>
  </property>
  <property fmtid="{D5CDD505-2E9C-101B-9397-08002B2CF9AE}" pid="8" name="TLVCodeDiagnosisTaxHTField0">
    <vt:lpwstr/>
  </property>
  <property fmtid="{D5CDD505-2E9C-101B-9397-08002B2CF9AE}" pid="9" name="ContentTypeId">
    <vt:lpwstr>0x010100D7963E0E5B7A40E5AEA07389401D709F00638C56318B174AB59AB4B17F3E620DEF01020036655D90F755CB4E8EC2A33171359F02</vt:lpwstr>
  </property>
  <property fmtid="{D5CDD505-2E9C-101B-9397-08002B2CF9AE}" pid="10" name="SpecialtyTaxHTField0">
    <vt:lpwstr/>
  </property>
  <property fmtid="{D5CDD505-2E9C-101B-9397-08002B2CF9AE}" pid="11" name="CareActionCodeNonSurgical">
    <vt:lpwstr/>
  </property>
  <property fmtid="{D5CDD505-2E9C-101B-9397-08002B2CF9AE}" pid="12" name="Specialty">
    <vt:lpwstr/>
  </property>
  <property fmtid="{D5CDD505-2E9C-101B-9397-08002B2CF9AE}" pid="13" name="AnalysisNameTaxHTField0">
    <vt:lpwstr/>
  </property>
  <property fmtid="{D5CDD505-2E9C-101B-9397-08002B2CF9AE}" pid="14" name="NLLMtptCode">
    <vt:lpwstr/>
  </property>
  <property fmtid="{D5CDD505-2E9C-101B-9397-08002B2CF9AE}" pid="15" name="ICD10Code">
    <vt:lpwstr/>
  </property>
  <property fmtid="{D5CDD505-2E9C-101B-9397-08002B2CF9AE}" pid="16" name="NLLMeetingTypeTaxHTField0">
    <vt:lpwstr/>
  </property>
  <property fmtid="{D5CDD505-2E9C-101B-9397-08002B2CF9AE}" pid="17" name="CareActionCodeSurgicalTaxHTField0">
    <vt:lpwstr/>
  </property>
  <property fmtid="{D5CDD505-2E9C-101B-9397-08002B2CF9AE}" pid="18" name="PharmaceuticalCodeTaxHTField0">
    <vt:lpwstr/>
  </property>
  <property fmtid="{D5CDD505-2E9C-101B-9397-08002B2CF9AE}" pid="19" name="NLLTargetGroup">
    <vt:lpwstr/>
  </property>
  <property fmtid="{D5CDD505-2E9C-101B-9397-08002B2CF9AE}" pid="20" name="NLLDecisionLevelGoverning">
    <vt:lpwstr>Landstingsfullmäktige</vt:lpwstr>
  </property>
  <property fmtid="{D5CDD505-2E9C-101B-9397-08002B2CF9AE}" pid="21" name="CompulsoryAction">
    <vt:lpwstr/>
  </property>
  <property fmtid="{D5CDD505-2E9C-101B-9397-08002B2CF9AE}" pid="22" name="ICD10CodeTaxHTField0">
    <vt:lpwstr/>
  </property>
  <property fmtid="{D5CDD505-2E9C-101B-9397-08002B2CF9AE}" pid="23" name="NLLDecisionLevelManaged">
    <vt:lpwstr>8;#Regionfullmäktige|7ec72da7-a83f-47d8-a063-2450eb35c27a</vt:lpwstr>
  </property>
  <property fmtid="{D5CDD505-2E9C-101B-9397-08002B2CF9AE}" pid="24" name="NLLFactOwner">
    <vt:lpwstr>, </vt:lpwstr>
  </property>
  <property fmtid="{D5CDD505-2E9C-101B-9397-08002B2CF9AE}" pid="25" name="prdProcess">
    <vt:lpwstr>50;#Att planera|6a5f8bb2-d770-4899-bf91-b6ef5c3f893a</vt:lpwstr>
  </property>
  <property fmtid="{D5CDD505-2E9C-101B-9397-08002B2CF9AE}" pid="26" name="RadiologicalCode">
    <vt:lpwstr/>
  </property>
  <property fmtid="{D5CDD505-2E9C-101B-9397-08002B2CF9AE}" pid="27" name="TLVCodeAction">
    <vt:lpwstr/>
  </property>
  <property fmtid="{D5CDD505-2E9C-101B-9397-08002B2CF9AE}" pid="28" name="References">
    <vt:lpwstr/>
  </property>
  <property fmtid="{D5CDD505-2E9C-101B-9397-08002B2CF9AE}" pid="29" name="TLVCodeDiagnosis">
    <vt:lpwstr/>
  </property>
  <property fmtid="{D5CDD505-2E9C-101B-9397-08002B2CF9AE}" pid="30" name="PharmaceuticalCode">
    <vt:lpwstr/>
  </property>
  <property fmtid="{D5CDD505-2E9C-101B-9397-08002B2CF9AE}" pid="31" name="ReferencesTaxHTField0">
    <vt:lpwstr/>
  </property>
  <property fmtid="{D5CDD505-2E9C-101B-9397-08002B2CF9AE}" pid="32" name="TLVCodeActionTaxHTField0">
    <vt:lpwstr/>
  </property>
  <property fmtid="{D5CDD505-2E9C-101B-9397-08002B2CF9AE}" pid="33" name="NLLProjectTypeTaxHTField0">
    <vt:lpwstr/>
  </property>
  <property fmtid="{D5CDD505-2E9C-101B-9397-08002B2CF9AE}" pid="34" name="PsychiatricCode">
    <vt:lpwstr/>
  </property>
  <property fmtid="{D5CDD505-2E9C-101B-9397-08002B2CF9AE}" pid="35" name="RadiologicalCodeTaxHTField0">
    <vt:lpwstr/>
  </property>
  <property fmtid="{D5CDD505-2E9C-101B-9397-08002B2CF9AE}" pid="36" name="NLLDocumentType">
    <vt:lpwstr>2;#Plan|2a652aee-1f5d-4c89-b2de-af1c2d2e903d</vt:lpwstr>
  </property>
  <property fmtid="{D5CDD505-2E9C-101B-9397-08002B2CF9AE}" pid="37" name="NLLProjectType">
    <vt:lpwstr/>
  </property>
  <property fmtid="{D5CDD505-2E9C-101B-9397-08002B2CF9AE}" pid="38" name="AnalysisName">
    <vt:lpwstr/>
  </property>
  <property fmtid="{D5CDD505-2E9C-101B-9397-08002B2CF9AE}" pid="39" name="NLLMtptCodeTaxHTField0">
    <vt:lpwstr/>
  </property>
  <property fmtid="{D5CDD505-2E9C-101B-9397-08002B2CF9AE}" pid="40" name="CareActionCodeNonSurgicalTaxHTField0">
    <vt:lpwstr/>
  </property>
  <property fmtid="{D5CDD505-2E9C-101B-9397-08002B2CF9AE}" pid="41" name="CompulsoryActionTaxHTField0">
    <vt:lpwstr/>
  </property>
  <property fmtid="{D5CDD505-2E9C-101B-9397-08002B2CF9AE}" pid="42" name="NLLMeetingType">
    <vt:lpwstr/>
  </property>
  <property fmtid="{D5CDD505-2E9C-101B-9397-08002B2CF9AE}" pid="43" name="NLLProjectDescription">
    <vt:lpwstr/>
  </property>
  <property fmtid="{D5CDD505-2E9C-101B-9397-08002B2CF9AE}" pid="44" name="NPUCode">
    <vt:lpwstr/>
  </property>
  <property fmtid="{D5CDD505-2E9C-101B-9397-08002B2CF9AE}" pid="45" name="NLLClosureDate">
    <vt:lpwstr/>
  </property>
  <property fmtid="{D5CDD505-2E9C-101B-9397-08002B2CF9AE}" pid="46" name="NLLProducerplaceID">
    <vt:lpwstr/>
  </property>
  <property fmtid="{D5CDD505-2E9C-101B-9397-08002B2CF9AE}" pid="47" name="NLLPublishedTemplate">
    <vt:lpwstr/>
  </property>
  <property fmtid="{D5CDD505-2E9C-101B-9397-08002B2CF9AE}" pid="48" name="NLLWFComment">
    <vt:lpwstr/>
  </property>
  <property fmtid="{D5CDD505-2E9C-101B-9397-08002B2CF9AE}" pid="49" name="NLLPTCName">
    <vt:lpwstr/>
  </property>
  <property fmtid="{D5CDD505-2E9C-101B-9397-08002B2CF9AE}" pid="50" name="NLLProjectUrl">
    <vt:lpwstr/>
  </property>
  <property fmtid="{D5CDD505-2E9C-101B-9397-08002B2CF9AE}" pid="51" name="NLLProjectStatus">
    <vt:lpwstr/>
  </property>
  <property fmtid="{D5CDD505-2E9C-101B-9397-08002B2CF9AE}" pid="52" name="NLLSteeringGroup">
    <vt:lpwstr/>
  </property>
  <property fmtid="{D5CDD505-2E9C-101B-9397-08002B2CF9AE}" pid="53" name="NLLTemplateStatus">
    <vt:lpwstr/>
  </property>
  <property fmtid="{D5CDD505-2E9C-101B-9397-08002B2CF9AE}" pid="54" name="NLLProjectLeader">
    <vt:lpwstr/>
  </property>
  <property fmtid="{D5CDD505-2E9C-101B-9397-08002B2CF9AE}" pid="55" name="NLLPTCProcessLeader">
    <vt:lpwstr/>
  </property>
  <property fmtid="{D5CDD505-2E9C-101B-9397-08002B2CF9AE}" pid="56" name="NLLDefaultTemplate">
    <vt:lpwstr/>
  </property>
  <property fmtid="{D5CDD505-2E9C-101B-9397-08002B2CF9AE}" pid="57" name="NLLProjectVisitor">
    <vt:lpwstr/>
  </property>
  <property fmtid="{D5CDD505-2E9C-101B-9397-08002B2CF9AE}" pid="58" name="NLLProjectOwner">
    <vt:lpwstr/>
  </property>
  <property fmtid="{D5CDD505-2E9C-101B-9397-08002B2CF9AE}" pid="59" name="NPUCodeTaxHTField0">
    <vt:lpwstr/>
  </property>
  <property fmtid="{D5CDD505-2E9C-101B-9397-08002B2CF9AE}" pid="60" name="NLLTemplateFolderDescription">
    <vt:lpwstr/>
  </property>
  <property fmtid="{D5CDD505-2E9C-101B-9397-08002B2CF9AE}" pid="61" name="NLLProjectOrderStatus">
    <vt:lpwstr/>
  </property>
  <property fmtid="{D5CDD505-2E9C-101B-9397-08002B2CF9AE}" pid="62" name="NLLReferenceGroup">
    <vt:lpwstr/>
  </property>
  <property fmtid="{D5CDD505-2E9C-101B-9397-08002B2CF9AE}" pid="63" name="NLLInitiationDate">
    <vt:lpwstr/>
  </property>
  <property fmtid="{D5CDD505-2E9C-101B-9397-08002B2CF9AE}" pid="64" name="NLLPTCVISEditor">
    <vt:lpwstr/>
  </property>
  <property fmtid="{D5CDD505-2E9C-101B-9397-08002B2CF9AE}" pid="65" name="NLLProjectNr">
    <vt:lpwstr/>
  </property>
  <property fmtid="{D5CDD505-2E9C-101B-9397-08002B2CF9AE}" pid="66" name="NLLWindingUpDate">
    <vt:lpwstr/>
  </property>
  <property fmtid="{D5CDD505-2E9C-101B-9397-08002B2CF9AE}" pid="67" name="NLLPTCProcessTeam">
    <vt:lpwstr/>
  </property>
  <property fmtid="{D5CDD505-2E9C-101B-9397-08002B2CF9AE}" pid="68" name="NLLImplementationDate">
    <vt:lpwstr/>
  </property>
  <property fmtid="{D5CDD505-2E9C-101B-9397-08002B2CF9AE}" pid="69" name="NLLLatestProjectTrackingDate">
    <vt:lpwstr/>
  </property>
  <property fmtid="{D5CDD505-2E9C-101B-9397-08002B2CF9AE}" pid="70" name="NLLProjectTypeText">
    <vt:lpwstr/>
  </property>
  <property fmtid="{D5CDD505-2E9C-101B-9397-08002B2CF9AE}" pid="71" name="NLLEstablishingDate">
    <vt:lpwstr/>
  </property>
  <property fmtid="{D5CDD505-2E9C-101B-9397-08002B2CF9AE}" pid="72" name="NLLProjectMember">
    <vt:lpwstr/>
  </property>
  <property fmtid="{D5CDD505-2E9C-101B-9397-08002B2CF9AE}" pid="73" name="NLLProcessTeamLookup">
    <vt:lpwstr/>
  </property>
  <property fmtid="{D5CDD505-2E9C-101B-9397-08002B2CF9AE}" pid="74" name="NLLProjectName">
    <vt:lpwstr/>
  </property>
  <property fmtid="{D5CDD505-2E9C-101B-9397-08002B2CF9AE}" pid="75" name="_dlc_policyId">
    <vt:lpwstr>/producentplats/strategiskplanochstyrelseplan/Dokument/Styrande</vt:lpwstr>
  </property>
  <property fmtid="{D5CDD505-2E9C-101B-9397-08002B2CF9AE}" pid="76" name="ItemRetentionFormula">
    <vt:lpwstr>&lt;formula id="Microsoft.Office.RecordsManagement.PolicyFeatures.Expiration.Formula.BuiltIn"&gt;&lt;number&gt;23&lt;/number&gt;&lt;property&gt;NLLPublishDate&lt;/property&gt;&lt;propertyid&gt;6c1f2ca2-d355-4040-bc7a-e3d3c3ba0004&lt;/propertyid&gt;&lt;period&gt;months&lt;/period&gt;&lt;/formula&gt;</vt:lpwstr>
  </property>
  <property fmtid="{D5CDD505-2E9C-101B-9397-08002B2CF9AE}" pid="77" name="_dlc_DocIdItemGuid">
    <vt:lpwstr>9de727e6-df48-4af4-8b94-31f386e3f440</vt:lpwstr>
  </property>
  <property fmtid="{D5CDD505-2E9C-101B-9397-08002B2CF9AE}" pid="78" name="_CopySource">
    <vt:lpwstr/>
  </property>
</Properties>
</file>